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5" w:rsidRDefault="00492C75" w:rsidP="008170C9">
      <w:pPr>
        <w:jc w:val="both"/>
        <w:outlineLvl w:val="0"/>
        <w:rPr>
          <w:b/>
          <w:bCs/>
        </w:rPr>
      </w:pPr>
    </w:p>
    <w:p w:rsidR="00492C75" w:rsidRDefault="00492C75" w:rsidP="00215B0F">
      <w:pPr>
        <w:jc w:val="center"/>
        <w:outlineLvl w:val="0"/>
        <w:rPr>
          <w:b/>
          <w:bCs/>
        </w:rPr>
      </w:pP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АДМИНИСТРАЦИЯ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МУНИЦИПАЛЬНОГО ОБРАЗОВАНИЯ</w:t>
      </w:r>
    </w:p>
    <w:p w:rsidR="00492C75" w:rsidRPr="008170C9" w:rsidRDefault="00D04AAA" w:rsidP="008170C9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ЯСНОГОРСКИЙ</w:t>
      </w:r>
      <w:r w:rsidR="00492C75" w:rsidRPr="008170C9">
        <w:rPr>
          <w:b/>
          <w:bCs/>
          <w:sz w:val="24"/>
          <w:szCs w:val="24"/>
        </w:rPr>
        <w:t xml:space="preserve"> СЕЛЬСОВЕТ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НОВОСЕРГИЕВСКОГО РАЙОНА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ОРЕНБУРГСКОЙ ОБЛАСТИ</w:t>
      </w:r>
    </w:p>
    <w:p w:rsidR="00492C75" w:rsidRPr="008170C9" w:rsidRDefault="00492C75" w:rsidP="008170C9">
      <w:pPr>
        <w:pStyle w:val="a5"/>
        <w:jc w:val="center"/>
        <w:rPr>
          <w:sz w:val="24"/>
          <w:szCs w:val="24"/>
        </w:rPr>
      </w:pP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ПОСТАНОВЛЕНИЕ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</w:p>
    <w:p w:rsidR="00492C75" w:rsidRPr="008170C9" w:rsidRDefault="00492C75" w:rsidP="008170C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31.12.2019</w:t>
      </w:r>
      <w:r w:rsidRPr="008170C9">
        <w:rPr>
          <w:sz w:val="24"/>
          <w:szCs w:val="24"/>
        </w:rPr>
        <w:t xml:space="preserve"> №  </w:t>
      </w:r>
      <w:r w:rsidR="00D04AAA">
        <w:rPr>
          <w:sz w:val="24"/>
          <w:szCs w:val="24"/>
        </w:rPr>
        <w:t>61</w:t>
      </w:r>
      <w:r w:rsidRPr="008170C9">
        <w:rPr>
          <w:sz w:val="24"/>
          <w:szCs w:val="24"/>
        </w:rPr>
        <w:t>-п</w:t>
      </w:r>
    </w:p>
    <w:p w:rsidR="00492C75" w:rsidRPr="008170C9" w:rsidRDefault="00492C75" w:rsidP="008170C9">
      <w:pPr>
        <w:jc w:val="center"/>
        <w:rPr>
          <w:sz w:val="24"/>
          <w:szCs w:val="24"/>
        </w:rPr>
      </w:pPr>
    </w:p>
    <w:p w:rsidR="00492C75" w:rsidRPr="008170C9" w:rsidRDefault="00D04AAA" w:rsidP="008170C9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сногорский</w:t>
      </w:r>
    </w:p>
    <w:p w:rsidR="00492C75" w:rsidRPr="008170C9" w:rsidRDefault="00492C75" w:rsidP="008170C9">
      <w:pPr>
        <w:jc w:val="both"/>
        <w:outlineLvl w:val="0"/>
        <w:rPr>
          <w:sz w:val="24"/>
          <w:szCs w:val="24"/>
        </w:rPr>
      </w:pPr>
    </w:p>
    <w:p w:rsidR="00492C75" w:rsidRPr="008170C9" w:rsidRDefault="00492C75" w:rsidP="00215B0F">
      <w:pPr>
        <w:jc w:val="center"/>
        <w:outlineLvl w:val="0"/>
        <w:rPr>
          <w:sz w:val="24"/>
          <w:szCs w:val="24"/>
        </w:rPr>
      </w:pPr>
    </w:p>
    <w:p w:rsidR="00492C75" w:rsidRPr="008170C9" w:rsidRDefault="00492C75" w:rsidP="00280CD0">
      <w:pPr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 xml:space="preserve">Об утверждении бюджетного прогноза </w:t>
      </w:r>
      <w:r>
        <w:rPr>
          <w:b/>
          <w:bCs/>
          <w:sz w:val="24"/>
          <w:szCs w:val="24"/>
        </w:rPr>
        <w:t xml:space="preserve">муниципального образования </w:t>
      </w:r>
      <w:r w:rsidR="00D04AAA">
        <w:rPr>
          <w:b/>
          <w:bCs/>
          <w:sz w:val="24"/>
          <w:szCs w:val="24"/>
        </w:rPr>
        <w:t>Ясногорский</w:t>
      </w:r>
      <w:r>
        <w:rPr>
          <w:b/>
          <w:bCs/>
          <w:sz w:val="24"/>
          <w:szCs w:val="24"/>
        </w:rPr>
        <w:t xml:space="preserve"> сельсовет на долгосрочный период с 2020 года до 2025</w:t>
      </w:r>
      <w:r w:rsidRPr="008170C9">
        <w:rPr>
          <w:b/>
          <w:bCs/>
          <w:sz w:val="24"/>
          <w:szCs w:val="24"/>
        </w:rPr>
        <w:t xml:space="preserve"> года</w:t>
      </w:r>
    </w:p>
    <w:p w:rsidR="00492C75" w:rsidRPr="008170C9" w:rsidRDefault="00492C75" w:rsidP="00215B0F">
      <w:pPr>
        <w:ind w:firstLine="540"/>
        <w:jc w:val="center"/>
        <w:rPr>
          <w:b/>
          <w:bCs/>
          <w:sz w:val="24"/>
          <w:szCs w:val="24"/>
        </w:rPr>
      </w:pPr>
    </w:p>
    <w:p w:rsidR="00492C75" w:rsidRPr="008170C9" w:rsidRDefault="00492C75" w:rsidP="00215B0F">
      <w:pPr>
        <w:ind w:firstLine="540"/>
        <w:jc w:val="center"/>
        <w:rPr>
          <w:sz w:val="24"/>
          <w:szCs w:val="24"/>
        </w:rPr>
      </w:pPr>
    </w:p>
    <w:p w:rsidR="00492C75" w:rsidRPr="008170C9" w:rsidRDefault="00492C75" w:rsidP="00215B0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70C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170.1 Бюджетно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 кодекса Российской Федерации:</w:t>
      </w:r>
      <w:r w:rsidRPr="008170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92C75" w:rsidRPr="008170C9" w:rsidRDefault="00492C75" w:rsidP="00215B0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2C75" w:rsidRPr="008170C9" w:rsidRDefault="00492C75" w:rsidP="00215B0F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 xml:space="preserve">1. Утвердить бюджетный прогноз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04AAA">
        <w:rPr>
          <w:rFonts w:ascii="Times New Roman" w:hAnsi="Times New Roman"/>
          <w:sz w:val="24"/>
          <w:szCs w:val="24"/>
        </w:rPr>
        <w:t>Ясногорский</w:t>
      </w:r>
      <w:r>
        <w:rPr>
          <w:rFonts w:ascii="Times New Roman" w:hAnsi="Times New Roman"/>
          <w:sz w:val="24"/>
          <w:szCs w:val="24"/>
        </w:rPr>
        <w:t xml:space="preserve"> сельсовет на долгосрочный период с 2020 года до 2025</w:t>
      </w:r>
      <w:r w:rsidRPr="008170C9">
        <w:rPr>
          <w:rFonts w:ascii="Times New Roman" w:hAnsi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492C75" w:rsidRPr="008170C9" w:rsidRDefault="00492C75" w:rsidP="00215B0F">
      <w:pPr>
        <w:ind w:firstLine="540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  3.  </w:t>
      </w:r>
      <w:proofErr w:type="gramStart"/>
      <w:r w:rsidRPr="008170C9">
        <w:rPr>
          <w:sz w:val="24"/>
          <w:szCs w:val="24"/>
        </w:rPr>
        <w:t>Контроль за</w:t>
      </w:r>
      <w:proofErr w:type="gramEnd"/>
      <w:r w:rsidRPr="008170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92C75" w:rsidRPr="008170C9" w:rsidRDefault="00492C75" w:rsidP="00215B0F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8170C9">
        <w:rPr>
          <w:color w:val="000000"/>
          <w:sz w:val="24"/>
          <w:szCs w:val="24"/>
        </w:rPr>
        <w:t xml:space="preserve"> 4. Настоящее постановление вступает в силу после его официального опубликования (обнародования) </w:t>
      </w:r>
      <w:r w:rsidRPr="008170C9">
        <w:rPr>
          <w:sz w:val="24"/>
          <w:szCs w:val="24"/>
        </w:rPr>
        <w:t>и распространяет свое действие на правоо</w:t>
      </w:r>
      <w:r>
        <w:rPr>
          <w:sz w:val="24"/>
          <w:szCs w:val="24"/>
        </w:rPr>
        <w:t>тношения, возникшие с 01.01.2020 года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</w:rPr>
      </w:pPr>
    </w:p>
    <w:p w:rsidR="00492C75" w:rsidRPr="008170C9" w:rsidRDefault="00492C75" w:rsidP="00215B0F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</w:rPr>
      </w:pPr>
    </w:p>
    <w:p w:rsidR="00492C75" w:rsidRPr="008170C9" w:rsidRDefault="00492C75" w:rsidP="00D04AAA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администрации:                                     </w:t>
      </w:r>
      <w:r w:rsidR="00D04AAA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="00D04AAA">
        <w:rPr>
          <w:color w:val="000000"/>
          <w:sz w:val="24"/>
          <w:szCs w:val="24"/>
        </w:rPr>
        <w:t>А.В.Золотухин</w:t>
      </w:r>
    </w:p>
    <w:p w:rsidR="00492C75" w:rsidRPr="008170C9" w:rsidRDefault="00492C75" w:rsidP="00215B0F">
      <w:pPr>
        <w:rPr>
          <w:sz w:val="24"/>
          <w:szCs w:val="24"/>
        </w:rPr>
        <w:sectPr w:rsidR="00492C75" w:rsidRPr="008170C9" w:rsidSect="008170C9"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Default="00492C75" w:rsidP="008170C9">
      <w:pPr>
        <w:ind w:right="634" w:hanging="360"/>
        <w:jc w:val="both"/>
        <w:rPr>
          <w:sz w:val="24"/>
          <w:szCs w:val="24"/>
        </w:r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Pr="00212E31" w:rsidRDefault="00492C75" w:rsidP="00215B0F">
      <w:pPr>
        <w:ind w:hanging="360"/>
        <w:jc w:val="both"/>
        <w:rPr>
          <w:sz w:val="20"/>
          <w:szCs w:val="20"/>
        </w:rPr>
        <w:sectPr w:rsidR="00492C75" w:rsidRPr="00212E31" w:rsidSect="006D244B">
          <w:type w:val="continuous"/>
          <w:pgSz w:w="11906" w:h="16838"/>
          <w:pgMar w:top="851" w:right="748" w:bottom="1134" w:left="1701" w:header="709" w:footer="709" w:gutter="0"/>
          <w:cols w:num="2" w:space="708"/>
          <w:docGrid w:linePitch="360"/>
        </w:sectPr>
      </w:pPr>
      <w:proofErr w:type="spellStart"/>
      <w:r w:rsidRPr="00212E31">
        <w:rPr>
          <w:sz w:val="20"/>
          <w:szCs w:val="20"/>
        </w:rPr>
        <w:t>Разослано</w:t>
      </w:r>
      <w:proofErr w:type="gramStart"/>
      <w:r w:rsidRPr="00212E31">
        <w:rPr>
          <w:sz w:val="20"/>
          <w:szCs w:val="20"/>
        </w:rPr>
        <w:t>:</w:t>
      </w:r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</w:t>
      </w:r>
      <w:r w:rsidRPr="00212E31">
        <w:rPr>
          <w:sz w:val="20"/>
          <w:szCs w:val="20"/>
        </w:rPr>
        <w:t>дело, прокурору.</w:t>
      </w:r>
    </w:p>
    <w:p w:rsidR="00492C75" w:rsidRPr="008170C9" w:rsidRDefault="00492C75" w:rsidP="00215B0F">
      <w:pPr>
        <w:ind w:right="-4820" w:hanging="360"/>
        <w:rPr>
          <w:sz w:val="24"/>
          <w:szCs w:val="24"/>
        </w:rPr>
      </w:pPr>
      <w:r w:rsidRPr="008170C9">
        <w:rPr>
          <w:sz w:val="24"/>
          <w:szCs w:val="24"/>
        </w:rPr>
        <w:lastRenderedPageBreak/>
        <w:tab/>
      </w:r>
      <w:r w:rsidRPr="008170C9">
        <w:rPr>
          <w:sz w:val="24"/>
          <w:szCs w:val="24"/>
        </w:rPr>
        <w:tab/>
        <w:t xml:space="preserve">                                     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ПРИЛОЖЕНИЕ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31.12.2019 </w:t>
      </w:r>
      <w:r w:rsidRPr="008170C9">
        <w:rPr>
          <w:rFonts w:ascii="Times New Roman" w:hAnsi="Times New Roman"/>
          <w:sz w:val="24"/>
          <w:szCs w:val="24"/>
        </w:rPr>
        <w:t xml:space="preserve"> №</w:t>
      </w:r>
      <w:r w:rsidR="00D04AAA">
        <w:rPr>
          <w:rFonts w:ascii="Times New Roman" w:hAnsi="Times New Roman"/>
          <w:sz w:val="24"/>
          <w:szCs w:val="24"/>
        </w:rPr>
        <w:t xml:space="preserve"> 61</w:t>
      </w:r>
      <w:r w:rsidRPr="008170C9">
        <w:rPr>
          <w:rFonts w:ascii="Times New Roman" w:hAnsi="Times New Roman"/>
          <w:sz w:val="24"/>
          <w:szCs w:val="24"/>
        </w:rPr>
        <w:t>-п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2C75" w:rsidRPr="008170C9" w:rsidRDefault="00492C75" w:rsidP="00215B0F">
      <w:pPr>
        <w:spacing w:line="312" w:lineRule="auto"/>
        <w:jc w:val="center"/>
        <w:rPr>
          <w:b/>
          <w:bCs/>
          <w:caps/>
          <w:sz w:val="24"/>
          <w:szCs w:val="24"/>
        </w:rPr>
      </w:pPr>
      <w:r w:rsidRPr="008170C9">
        <w:rPr>
          <w:b/>
          <w:bCs/>
          <w:caps/>
          <w:sz w:val="24"/>
          <w:szCs w:val="24"/>
        </w:rPr>
        <w:t xml:space="preserve">Бюджетный прогноз </w:t>
      </w:r>
    </w:p>
    <w:p w:rsidR="00492C75" w:rsidRPr="008170C9" w:rsidRDefault="00492C75" w:rsidP="00215B0F">
      <w:pPr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  <w:r w:rsidR="00D04AAA">
        <w:rPr>
          <w:b/>
          <w:bCs/>
          <w:sz w:val="24"/>
          <w:szCs w:val="24"/>
        </w:rPr>
        <w:t>Ясногорский</w:t>
      </w:r>
      <w:r>
        <w:rPr>
          <w:b/>
          <w:bCs/>
          <w:sz w:val="24"/>
          <w:szCs w:val="24"/>
        </w:rPr>
        <w:t xml:space="preserve"> сельсовет</w:t>
      </w:r>
      <w:r w:rsidRPr="008170C9">
        <w:rPr>
          <w:b/>
          <w:bCs/>
          <w:sz w:val="24"/>
          <w:szCs w:val="24"/>
        </w:rPr>
        <w:t xml:space="preserve"> на долгосрочный период   </w:t>
      </w:r>
    </w:p>
    <w:p w:rsidR="00492C75" w:rsidRPr="008170C9" w:rsidRDefault="00492C75" w:rsidP="00215B0F">
      <w:pPr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2020 года до 2025</w:t>
      </w:r>
      <w:r w:rsidRPr="008170C9">
        <w:rPr>
          <w:b/>
          <w:bCs/>
          <w:sz w:val="24"/>
          <w:szCs w:val="24"/>
        </w:rPr>
        <w:t xml:space="preserve"> года</w:t>
      </w:r>
    </w:p>
    <w:p w:rsidR="00492C75" w:rsidRPr="008170C9" w:rsidRDefault="00492C75" w:rsidP="00215B0F">
      <w:pPr>
        <w:spacing w:line="312" w:lineRule="auto"/>
        <w:jc w:val="center"/>
        <w:rPr>
          <w:b/>
          <w:bCs/>
          <w:sz w:val="24"/>
          <w:szCs w:val="24"/>
        </w:rPr>
      </w:pPr>
    </w:p>
    <w:p w:rsidR="00492C75" w:rsidRPr="008170C9" w:rsidRDefault="00492C75" w:rsidP="00215B0F">
      <w:pPr>
        <w:numPr>
          <w:ilvl w:val="0"/>
          <w:numId w:val="3"/>
        </w:numPr>
        <w:spacing w:line="312" w:lineRule="auto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Основные положения</w:t>
      </w:r>
    </w:p>
    <w:p w:rsidR="00492C75" w:rsidRPr="008170C9" w:rsidRDefault="00492C75" w:rsidP="00215B0F">
      <w:pPr>
        <w:spacing w:line="312" w:lineRule="auto"/>
        <w:jc w:val="center"/>
        <w:rPr>
          <w:sz w:val="24"/>
          <w:szCs w:val="24"/>
        </w:rPr>
      </w:pP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1.1. </w:t>
      </w:r>
      <w:proofErr w:type="gramStart"/>
      <w:r w:rsidRPr="008170C9">
        <w:rPr>
          <w:sz w:val="24"/>
          <w:szCs w:val="24"/>
        </w:rPr>
        <w:t xml:space="preserve">Бюджетный прогноз </w:t>
      </w:r>
      <w:r>
        <w:rPr>
          <w:sz w:val="24"/>
          <w:szCs w:val="24"/>
        </w:rPr>
        <w:t xml:space="preserve">муниципального образования </w:t>
      </w:r>
      <w:r w:rsidR="00D04AAA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 на долгосрочный период с 2020 года до 2025</w:t>
      </w:r>
      <w:r w:rsidRPr="008170C9">
        <w:rPr>
          <w:sz w:val="24"/>
          <w:szCs w:val="24"/>
        </w:rPr>
        <w:t xml:space="preserve"> года (далее – бюджетный прогноз) разработан на основе прогноза социально-экономического развития  </w:t>
      </w:r>
      <w:r>
        <w:rPr>
          <w:sz w:val="24"/>
          <w:szCs w:val="24"/>
        </w:rPr>
        <w:t xml:space="preserve">муниципального образования </w:t>
      </w:r>
      <w:r w:rsidR="00D04AAA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 до </w:t>
      </w:r>
      <w:r w:rsidRPr="00CC713A">
        <w:rPr>
          <w:sz w:val="24"/>
          <w:szCs w:val="24"/>
        </w:rPr>
        <w:t>2024 г</w:t>
      </w:r>
      <w:r w:rsidRPr="008170C9">
        <w:rPr>
          <w:sz w:val="24"/>
          <w:szCs w:val="24"/>
        </w:rPr>
        <w:t xml:space="preserve">ода, утвержденного постановлением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D04AAA">
        <w:rPr>
          <w:sz w:val="24"/>
          <w:szCs w:val="24"/>
        </w:rPr>
        <w:t>Ясногорский</w:t>
      </w:r>
      <w:r w:rsidR="00BC6DC9">
        <w:rPr>
          <w:sz w:val="24"/>
          <w:szCs w:val="24"/>
        </w:rPr>
        <w:t xml:space="preserve"> сельсовет от 12.11.2019 № 43</w:t>
      </w:r>
      <w:r>
        <w:rPr>
          <w:sz w:val="24"/>
          <w:szCs w:val="24"/>
        </w:rPr>
        <w:t xml:space="preserve">-п, решения Совета </w:t>
      </w:r>
      <w:r w:rsidRPr="008170C9">
        <w:rPr>
          <w:sz w:val="24"/>
          <w:szCs w:val="24"/>
        </w:rPr>
        <w:t xml:space="preserve"> де</w:t>
      </w:r>
      <w:r>
        <w:rPr>
          <w:sz w:val="24"/>
          <w:szCs w:val="24"/>
        </w:rPr>
        <w:t xml:space="preserve">путатов муниципального образования </w:t>
      </w:r>
      <w:r w:rsidR="00BC6DC9">
        <w:rPr>
          <w:sz w:val="24"/>
          <w:szCs w:val="24"/>
        </w:rPr>
        <w:t>Ясногорский сельсовет от 20.12.2019 № 69/2</w:t>
      </w:r>
      <w:r>
        <w:rPr>
          <w:sz w:val="24"/>
          <w:szCs w:val="24"/>
        </w:rPr>
        <w:t xml:space="preserve"> р.С.</w:t>
      </w:r>
      <w:r w:rsidRPr="008170C9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муниципального образования </w:t>
      </w:r>
      <w:r w:rsidR="00BC6DC9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</w:t>
      </w:r>
      <w:proofErr w:type="gramEnd"/>
      <w:r w:rsidRPr="008170C9">
        <w:rPr>
          <w:sz w:val="24"/>
          <w:szCs w:val="24"/>
        </w:rPr>
        <w:t xml:space="preserve"> </w:t>
      </w:r>
      <w:r>
        <w:rPr>
          <w:sz w:val="24"/>
          <w:szCs w:val="24"/>
        </w:rPr>
        <w:t>на 2020 год и на плановый период 2021</w:t>
      </w:r>
      <w:r w:rsidRPr="008170C9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8170C9">
        <w:rPr>
          <w:sz w:val="24"/>
          <w:szCs w:val="24"/>
        </w:rPr>
        <w:t xml:space="preserve"> годов». Бюджетный прогноз разработан в условиях налогового и бюджетного законодательства Российской Федерации, действующего на момент его составления.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1.2. Основной целью разработки бюджетного прогноза является оценка основных тенденций развития бюджета </w:t>
      </w:r>
      <w:r>
        <w:rPr>
          <w:sz w:val="24"/>
          <w:szCs w:val="24"/>
        </w:rPr>
        <w:t xml:space="preserve">муниципального образования </w:t>
      </w:r>
      <w:r w:rsidR="00BC6DC9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 (далее – </w:t>
      </w:r>
      <w:r w:rsidR="00BC6DC9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</w:t>
      </w:r>
      <w:r w:rsidRPr="008170C9">
        <w:rPr>
          <w:sz w:val="24"/>
          <w:szCs w:val="24"/>
        </w:rPr>
        <w:t>),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</w:t>
      </w:r>
      <w:r>
        <w:rPr>
          <w:sz w:val="24"/>
          <w:szCs w:val="24"/>
        </w:rPr>
        <w:t xml:space="preserve">ансированности бюджета </w:t>
      </w:r>
      <w:r w:rsidR="00BC6DC9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и, соответственно, достижение стратегических целей социально-э</w:t>
      </w:r>
      <w:r>
        <w:rPr>
          <w:sz w:val="24"/>
          <w:szCs w:val="24"/>
        </w:rPr>
        <w:t>кономического развития</w:t>
      </w:r>
      <w:proofErr w:type="gramStart"/>
      <w:r>
        <w:rPr>
          <w:sz w:val="24"/>
          <w:szCs w:val="24"/>
        </w:rPr>
        <w:t xml:space="preserve"> </w:t>
      </w:r>
      <w:r w:rsidRPr="008170C9">
        <w:rPr>
          <w:sz w:val="24"/>
          <w:szCs w:val="24"/>
        </w:rPr>
        <w:t>.</w:t>
      </w:r>
      <w:proofErr w:type="gramEnd"/>
    </w:p>
    <w:p w:rsidR="00492C75" w:rsidRPr="008170C9" w:rsidRDefault="00492C75" w:rsidP="00215B0F">
      <w:pPr>
        <w:pStyle w:val="4"/>
        <w:shd w:val="clear" w:color="auto" w:fill="auto"/>
        <w:tabs>
          <w:tab w:val="left" w:pos="33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1.3. Главной задачей экономической политики остается обеспечение устойчивого экономического развития </w:t>
      </w:r>
      <w:proofErr w:type="gramStart"/>
      <w:r w:rsidR="00BC6DC9">
        <w:rPr>
          <w:sz w:val="24"/>
          <w:szCs w:val="24"/>
        </w:rPr>
        <w:t>Ясногорский</w:t>
      </w:r>
      <w:proofErr w:type="gramEnd"/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. В то же время сохраняющаяся повышенная неопределенность внешнеполитической и экономической конъюнктуры предопределила временную приостановку среднесрочного бюджетного планирования и переход в 2016 году на однолетний бюджет. </w:t>
      </w:r>
      <w:proofErr w:type="gramStart"/>
      <w:r w:rsidRPr="008170C9">
        <w:rPr>
          <w:sz w:val="24"/>
          <w:szCs w:val="24"/>
        </w:rPr>
        <w:t xml:space="preserve">В таких условиях актуальность долгосрочных ориентиров бюджетной политики, включая вариативность ее проведения в зависимости от реализации тех или иных сценариев развития, разработка бюджетного прогноза </w:t>
      </w:r>
      <w:r w:rsidR="00BC6DC9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на долгосрочный период приобретают особое значение, помогая сформировать средние и долгосрочные стратегии поведения.</w:t>
      </w:r>
      <w:proofErr w:type="gramEnd"/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 xml:space="preserve">Долгосрочные оценки основных параметров бюджета </w:t>
      </w:r>
      <w:r w:rsidR="00BC6DC9">
        <w:rPr>
          <w:sz w:val="24"/>
          <w:szCs w:val="24"/>
        </w:rPr>
        <w:t>Ясногорского</w:t>
      </w:r>
      <w:r w:rsidRPr="00BC6DC9">
        <w:rPr>
          <w:sz w:val="24"/>
          <w:szCs w:val="24"/>
        </w:rPr>
        <w:t xml:space="preserve"> сельсовета, и, что более важно, основные подходы, методы и принципы реализации долгосрочной</w:t>
      </w:r>
      <w:r w:rsidRPr="008170C9">
        <w:rPr>
          <w:sz w:val="24"/>
          <w:szCs w:val="24"/>
        </w:rPr>
        <w:t xml:space="preserve"> политики в налоговой, бюджетной и долговой сферах необходимы для разработки и реализации всей совокупности документов стратегического планирования.</w:t>
      </w:r>
      <w:proofErr w:type="gramEnd"/>
      <w:r w:rsidRPr="008170C9">
        <w:rPr>
          <w:sz w:val="24"/>
          <w:szCs w:val="24"/>
        </w:rPr>
        <w:t xml:space="preserve">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Долгосрочное бюджетное прогнозирование является естественным продолжением работы по повышению качества управления в </w:t>
      </w:r>
      <w:r w:rsidR="00BC6DC9">
        <w:rPr>
          <w:sz w:val="24"/>
          <w:szCs w:val="24"/>
        </w:rPr>
        <w:t>Ясногорском</w:t>
      </w:r>
      <w:r>
        <w:rPr>
          <w:sz w:val="24"/>
          <w:szCs w:val="24"/>
        </w:rPr>
        <w:t xml:space="preserve"> сельсовете</w:t>
      </w:r>
      <w:r w:rsidRPr="008170C9">
        <w:rPr>
          <w:sz w:val="24"/>
          <w:szCs w:val="24"/>
        </w:rPr>
        <w:t xml:space="preserve"> и внедрению программно-целевого метода управления общественными финансами, в частности. Реализованный в предшествующие годы переход на формирование бюджета поселения на трехлетний период, разработка системы муниципальных программ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предполагали дальнейшее расширение горизонтов планирования. Тем самым выстраивается взаимоувязанная система документов бюджетного планирования, обеспечивающая сбалансированность мер, реализуемых в текущем, среднесрочном и долгосрочном периодах.</w:t>
      </w:r>
    </w:p>
    <w:p w:rsidR="00492C75" w:rsidRPr="008170C9" w:rsidRDefault="00492C75" w:rsidP="00215B0F">
      <w:pPr>
        <w:pStyle w:val="3"/>
        <w:ind w:firstLine="709"/>
        <w:rPr>
          <w:sz w:val="24"/>
          <w:szCs w:val="24"/>
        </w:rPr>
      </w:pPr>
    </w:p>
    <w:p w:rsidR="00492C75" w:rsidRPr="008170C9" w:rsidRDefault="00492C75" w:rsidP="00215B0F">
      <w:pPr>
        <w:ind w:firstLine="709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 xml:space="preserve">2. Цели и задачи бюджетного прогноза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lastRenderedPageBreak/>
        <w:t xml:space="preserve">2.1. Формирование и реализация бюджетной политики в долгосрочном периоде будет осуществляться в условиях более низких, чем в начале и середине 2000-х годов, темпов экономического роста при сохранении рисков несбалансированности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tabs>
          <w:tab w:val="left" w:pos="1671"/>
          <w:tab w:val="center" w:pos="3058"/>
          <w:tab w:val="right" w:pos="645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2.2. К задачам</w:t>
      </w:r>
      <w:r w:rsidRPr="008170C9">
        <w:rPr>
          <w:sz w:val="24"/>
          <w:szCs w:val="24"/>
        </w:rPr>
        <w:tab/>
        <w:t xml:space="preserve"> бюджетного прогноза</w:t>
      </w:r>
      <w:r w:rsidRPr="008170C9">
        <w:rPr>
          <w:sz w:val="24"/>
          <w:szCs w:val="24"/>
        </w:rPr>
        <w:tab/>
        <w:t>, способствующим достижению указанной цели, относятся: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1) 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tabs>
          <w:tab w:val="left" w:pos="1166"/>
          <w:tab w:val="right" w:pos="64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2) разработка достоверных прогнозов основных характеристик бюджета и иных показателей, характеризующих состояние, основные риски и угрозы сбалансированности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3) 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в долгосрочном периоде;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4) обеспечение прозрачности и предсказуемости параметров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5) профилактика бюджетных рисков для бюджета </w:t>
      </w:r>
      <w:r>
        <w:rPr>
          <w:sz w:val="24"/>
          <w:szCs w:val="24"/>
        </w:rPr>
        <w:t>муниципального образования</w:t>
      </w:r>
      <w:r w:rsidRPr="008170C9">
        <w:rPr>
          <w:sz w:val="24"/>
          <w:szCs w:val="24"/>
        </w:rPr>
        <w:t>, обеспечиваемая,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6) определение объемов долгосрочных финансовых обязательств, включая показатели финансового обеспечения муниципальных программ на период их действия.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а) обеспечение взаимного соответствия и координации бюджетного прогноза с другими документами стратегического планирования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, в первую очередь, прогнозом социально - экономического развития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на период до 20</w:t>
      </w:r>
      <w:r>
        <w:rPr>
          <w:sz w:val="24"/>
          <w:szCs w:val="24"/>
        </w:rPr>
        <w:t>24</w:t>
      </w:r>
      <w:r w:rsidRPr="008170C9">
        <w:rPr>
          <w:sz w:val="24"/>
          <w:szCs w:val="24"/>
        </w:rPr>
        <w:t xml:space="preserve"> года и муниципальными программами</w:t>
      </w:r>
      <w:proofErr w:type="gramStart"/>
      <w:r w:rsidRPr="008170C9">
        <w:rPr>
          <w:sz w:val="24"/>
          <w:szCs w:val="24"/>
        </w:rPr>
        <w:t xml:space="preserve"> ;</w:t>
      </w:r>
      <w:proofErr w:type="gramEnd"/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б) систематизация и регулярный учет основных бюджетных и макроэкономических рисков;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в) использование в целях долгосрочного бюджетного прогнозирования и планирования, инициативных мер и решений, позволяющих достичь требуемых результатов и уровня сбалансированности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г) 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170C9">
        <w:rPr>
          <w:sz w:val="24"/>
          <w:szCs w:val="24"/>
        </w:rPr>
        <w:t>д</w:t>
      </w:r>
      <w:proofErr w:type="spellEnd"/>
      <w:r w:rsidRPr="008170C9">
        <w:rPr>
          <w:sz w:val="24"/>
          <w:szCs w:val="24"/>
        </w:rPr>
        <w:t>) полноценное включение разработки и обеспечение учета бюджетного прогноза в рамках бюджетного процесса.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2.3. В целях обеспечения сбалансированности бюджета</w:t>
      </w:r>
      <w:r>
        <w:rPr>
          <w:sz w:val="24"/>
          <w:szCs w:val="24"/>
        </w:rPr>
        <w:t xml:space="preserve">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 при реализации бюджетного прогноза необходимо обеспечить: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1) 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2) 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3) 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4) 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5) 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6) регулярность анализа и оценки рисков для бюджета</w:t>
      </w:r>
      <w:r>
        <w:rPr>
          <w:sz w:val="24"/>
          <w:szCs w:val="24"/>
        </w:rPr>
        <w:t xml:space="preserve">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 и </w:t>
      </w:r>
      <w:r w:rsidRPr="008170C9">
        <w:rPr>
          <w:sz w:val="24"/>
          <w:szCs w:val="24"/>
        </w:rPr>
        <w:lastRenderedPageBreak/>
        <w:t>использование полученных результатов в бюджетном планировании;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7) поддержание безопасного уровня дефицита и муниципального долга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2.4. 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Одним из инструментов, призванных обеспечить повышение результативности расходов и их ориентированность на достижение целей муниципальной  политики, являются муниципальные программы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Направления и мероприятия муниципальной политики, реализуемые в рамках муниципальных программ</w:t>
      </w:r>
      <w:proofErr w:type="gramStart"/>
      <w:r w:rsidRPr="008170C9">
        <w:rPr>
          <w:sz w:val="24"/>
          <w:szCs w:val="24"/>
        </w:rPr>
        <w:t xml:space="preserve"> ,</w:t>
      </w:r>
      <w:proofErr w:type="gramEnd"/>
      <w:r w:rsidRPr="008170C9">
        <w:rPr>
          <w:sz w:val="24"/>
          <w:szCs w:val="24"/>
        </w:rPr>
        <w:t xml:space="preserve"> должны формироваться с учетом реальных возможностей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 Особое внимание должно быть уделено обоснованности механизмов реализации муниципальных программ</w:t>
      </w:r>
      <w:proofErr w:type="gramStart"/>
      <w:r w:rsidRPr="008170C9">
        <w:rPr>
          <w:sz w:val="24"/>
          <w:szCs w:val="24"/>
        </w:rPr>
        <w:t xml:space="preserve"> ,</w:t>
      </w:r>
      <w:proofErr w:type="gramEnd"/>
      <w:r w:rsidRPr="008170C9">
        <w:rPr>
          <w:sz w:val="24"/>
          <w:szCs w:val="24"/>
        </w:rPr>
        <w:t xml:space="preserve"> их ориентации на достижение долгосрочных целей и задач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Необходимо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выполнения мероприятий муниципальных программ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управления имуществом, значений целевых показателей (индикаторов) необходимо провод</w:t>
      </w:r>
      <w:r>
        <w:rPr>
          <w:sz w:val="24"/>
          <w:szCs w:val="24"/>
        </w:rPr>
        <w:t>ить по муниципальным программам</w:t>
      </w:r>
      <w:r w:rsidRPr="008170C9">
        <w:rPr>
          <w:sz w:val="24"/>
          <w:szCs w:val="24"/>
        </w:rPr>
        <w:t xml:space="preserve"> с рассмотрением отчетов об их реализации.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рамках данной работы структура бюджетных расходов должна быть изменена в пользу наиболее эффективных и обеспечивающих ускоренное социально-экономическое развитие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, включая все сферы деятельности.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эффективности.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3. Прогноз основных характеристик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бюджета поселения на </w:t>
      </w:r>
      <w:proofErr w:type="gramStart"/>
      <w:r w:rsidRPr="008170C9">
        <w:rPr>
          <w:sz w:val="24"/>
          <w:szCs w:val="24"/>
        </w:rPr>
        <w:t>долгосрочный</w:t>
      </w:r>
      <w:proofErr w:type="gramEnd"/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>с 2020</w:t>
      </w:r>
      <w:r w:rsidRPr="008170C9">
        <w:rPr>
          <w:sz w:val="24"/>
          <w:szCs w:val="24"/>
        </w:rPr>
        <w:t xml:space="preserve"> года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Бюджетный прогноз сформирован в соответствии с прогнозом социально-экономического развития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 на период  </w:t>
      </w:r>
      <w:r w:rsidRPr="00CC713A">
        <w:rPr>
          <w:sz w:val="24"/>
          <w:szCs w:val="24"/>
        </w:rPr>
        <w:t>до 2024 года</w:t>
      </w:r>
      <w:r w:rsidRPr="008170C9">
        <w:rPr>
          <w:sz w:val="24"/>
          <w:szCs w:val="24"/>
        </w:rPr>
        <w:t>,  предполагающий продолжение активных институциональных преобразований, направленных на улучшение делового климата, развитие конкуренции, реализацию перспективных инвестиционных проектов в ключевых сферах экономики.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Общее замедление темпов экономического развития в 2014-2015 годах в связи с осложнением внешнеэкономической ситуации в России обуславливает необходимость выбора для формирования бюджетного прогноза показателей первого (базового) варианта развития экономики. Это позволит минимизировать риск завышения доходной части бюджета  и предотвратить  принятие расходных обязательств, не соответствующих возможностям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Существенное влияние на сбалансированность бюджета поселения оказывают и иные факторы, наиболее значимым из которых является ожидаемое изменение демографической ситуации.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>В условиях сокращения численности населения в трудоспособном возрасте, достижение ожидаемых темпов экономического роста и, как следствие, рост заработной платы в реальном выражении могут быть обеспечены только при условии повышения производительности труда, в том числе в социальной сфере, за счет создания новых высококвалифицированных рабочих мест и опережающего роста инновационного развития экономики, что, в свою очередь, предъявляет высокие требования к улучшению инвестиционного</w:t>
      </w:r>
      <w:proofErr w:type="gramEnd"/>
      <w:r w:rsidRPr="008170C9">
        <w:rPr>
          <w:sz w:val="24"/>
          <w:szCs w:val="24"/>
        </w:rPr>
        <w:t xml:space="preserve"> климата, обеспечению макроэкономической </w:t>
      </w:r>
      <w:r w:rsidRPr="008170C9">
        <w:rPr>
          <w:sz w:val="24"/>
          <w:szCs w:val="24"/>
        </w:rPr>
        <w:lastRenderedPageBreak/>
        <w:t>стабильности, эффективности и прозрачности муниципального управления.</w:t>
      </w:r>
    </w:p>
    <w:p w:rsidR="00492C75" w:rsidRPr="00370ECC" w:rsidRDefault="00492C75" w:rsidP="00370EC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70ECC">
        <w:rPr>
          <w:sz w:val="24"/>
          <w:szCs w:val="24"/>
        </w:rPr>
        <w:t xml:space="preserve">Прогноз основных характеристик бюджета поселения </w:t>
      </w:r>
      <w:r>
        <w:rPr>
          <w:sz w:val="24"/>
          <w:szCs w:val="24"/>
        </w:rPr>
        <w:t>на период с 2020 года до 2025</w:t>
      </w:r>
      <w:r w:rsidRPr="00370ECC">
        <w:rPr>
          <w:sz w:val="24"/>
          <w:szCs w:val="24"/>
        </w:rPr>
        <w:t xml:space="preserve"> года приведен в приложении  1 к настоящему бюджетному прогнозу.</w:t>
      </w:r>
    </w:p>
    <w:p w:rsidR="00492C75" w:rsidRPr="00370ECC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4. Основные подходы к формированию бюджетной </w:t>
      </w:r>
      <w:proofErr w:type="gramStart"/>
      <w:r w:rsidRPr="008170C9">
        <w:rPr>
          <w:sz w:val="24"/>
          <w:szCs w:val="24"/>
        </w:rPr>
        <w:t>политики</w:t>
      </w:r>
      <w:r w:rsidRPr="008170C9"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долгосрочный период с 2020 года до 2025</w:t>
      </w:r>
      <w:r w:rsidRPr="008170C9">
        <w:rPr>
          <w:sz w:val="24"/>
          <w:szCs w:val="24"/>
        </w:rPr>
        <w:t xml:space="preserve"> года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>4.1. Основные подходы к формированию доходов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Налоговая политика поселения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 в бюджет </w:t>
      </w:r>
      <w:r w:rsidR="00ED491F">
        <w:rPr>
          <w:sz w:val="24"/>
          <w:szCs w:val="24"/>
        </w:rPr>
        <w:t xml:space="preserve">Ясногорского </w:t>
      </w:r>
      <w:r>
        <w:rPr>
          <w:sz w:val="24"/>
          <w:szCs w:val="24"/>
        </w:rPr>
        <w:t>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Формирование доходов бюджета </w:t>
      </w:r>
      <w:r>
        <w:rPr>
          <w:sz w:val="24"/>
          <w:szCs w:val="24"/>
        </w:rPr>
        <w:t>поселения на период до 2025</w:t>
      </w:r>
      <w:r w:rsidRPr="008170C9">
        <w:rPr>
          <w:sz w:val="24"/>
          <w:szCs w:val="24"/>
        </w:rPr>
        <w:t xml:space="preserve"> года осуществлено с учетом следующих подходов: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упорядочивание системы налоговых льгот, повышение их </w:t>
      </w:r>
      <w:proofErr w:type="spellStart"/>
      <w:r w:rsidRPr="008170C9">
        <w:rPr>
          <w:sz w:val="24"/>
          <w:szCs w:val="24"/>
        </w:rPr>
        <w:t>адресности</w:t>
      </w:r>
      <w:proofErr w:type="spellEnd"/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повышение налоговой нагрузки на имущество, в том числе за счет отмены налоговых льгот, установленных законодательством Российской Федерации, и определения налоговой базы объектов недвижимого имущества исходя из кадастровой стоимости;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совершенствование законодательства Российской Федерации о налогах и сборах в целях недопущения снижения доходов бюджета;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сокращение возможностей уклонения от уплаты налогов и сборов, формирование максимально благоприятных условий для добросовестных налогоплательщиков;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эффективного использования муниципального имущества.</w:t>
      </w:r>
    </w:p>
    <w:p w:rsidR="00492C75" w:rsidRPr="00CC713A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C713A">
        <w:rPr>
          <w:sz w:val="24"/>
          <w:szCs w:val="24"/>
        </w:rPr>
        <w:t>Бюджетный прогноз рассчитан исходя из действующих налоговых и неналоговых доходов поселения, а также нормативов зачисления доходов, указанных в Бюджетном кодексе Российской Федерации и Законе Оренбургск</w:t>
      </w:r>
      <w:r>
        <w:rPr>
          <w:sz w:val="24"/>
          <w:szCs w:val="24"/>
        </w:rPr>
        <w:t>ой области от 20.12.2019 № 201</w:t>
      </w:r>
      <w:r w:rsidRPr="00CC713A">
        <w:rPr>
          <w:sz w:val="24"/>
          <w:szCs w:val="24"/>
        </w:rPr>
        <w:t>0/527-VI-ОЗ «Об областном бюджете на 2020 год и на плановый период 2021 и 2022 годов».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Ограниченные возможности роста неналоговых доходов бюд</w:t>
      </w:r>
      <w:r>
        <w:rPr>
          <w:sz w:val="24"/>
          <w:szCs w:val="24"/>
        </w:rPr>
        <w:t xml:space="preserve">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обусловлено влиянием следующих факторов: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дальнейшее распространение практики оспаривания кадастровой стоимости земельных участков;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снижение количества ликвидных объектов муниципального имущества, которые подлежат приватизации в прогнозируемый период. 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>4.2. Основные подходы к формированию расходов бюджета поселения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Прогноз расходов бюджета поселения на период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сформирован в соответствии с расходными обязательствами, отнесенными законодательством Российской Федерации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Будет продолжено развитие образования, культуры и спорта, обеспечена социальная поддержка населения. В числе приоритетных направлений также, как и сегодня, будут сохранены расходы на развитие производственной инфраструктуры, в том числе </w:t>
      </w:r>
      <w:proofErr w:type="spellStart"/>
      <w:proofErr w:type="gramStart"/>
      <w:r w:rsidRPr="008170C9">
        <w:rPr>
          <w:sz w:val="24"/>
          <w:szCs w:val="24"/>
        </w:rPr>
        <w:t>жилищно</w:t>
      </w:r>
      <w:proofErr w:type="spellEnd"/>
      <w:r w:rsidRPr="008170C9">
        <w:rPr>
          <w:sz w:val="24"/>
          <w:szCs w:val="24"/>
        </w:rPr>
        <w:t>- коммунального</w:t>
      </w:r>
      <w:proofErr w:type="gramEnd"/>
      <w:r w:rsidRPr="008170C9">
        <w:rPr>
          <w:sz w:val="24"/>
          <w:szCs w:val="24"/>
        </w:rPr>
        <w:t xml:space="preserve"> хозяйства и дорожного хозяйства.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При этом должно быть обеспечено безусловное исполнение Указов Президента Российской Федерации, изданных 7 мая 2012 года, направленных на развитие экономики, образования, реализацию социальной и демографической политики и повышение качества </w:t>
      </w:r>
      <w:proofErr w:type="spellStart"/>
      <w:proofErr w:type="gramStart"/>
      <w:r w:rsidRPr="008170C9">
        <w:rPr>
          <w:sz w:val="24"/>
          <w:szCs w:val="24"/>
        </w:rPr>
        <w:t>жилищно</w:t>
      </w:r>
      <w:proofErr w:type="spellEnd"/>
      <w:r w:rsidRPr="008170C9">
        <w:rPr>
          <w:sz w:val="24"/>
          <w:szCs w:val="24"/>
        </w:rPr>
        <w:t>- коммунальных</w:t>
      </w:r>
      <w:proofErr w:type="gramEnd"/>
      <w:r w:rsidRPr="008170C9">
        <w:rPr>
          <w:sz w:val="24"/>
          <w:szCs w:val="24"/>
        </w:rPr>
        <w:t xml:space="preserve"> услуг.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lastRenderedPageBreak/>
        <w:t>С 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 расходов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Предельный объем расходов бюджета поселения на период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спрогнозирован с учетом ограничений, установленных Бюджетным кодексом Российской Федерации.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долгосрочном периоде будет продолжена работа по повышению эффективности оказания  муниципальных услуг, в рамках которой необходимо обеспечить создание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сокращение доли неэффективных бюджетных расходов.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Исполнение  публичных нормативных обязательств будет обеспечиваться в полном объеме.</w:t>
      </w:r>
    </w:p>
    <w:p w:rsidR="00492C75" w:rsidRPr="00CC713A" w:rsidRDefault="00492C75" w:rsidP="00215B0F">
      <w:pPr>
        <w:ind w:firstLine="709"/>
        <w:jc w:val="both"/>
        <w:rPr>
          <w:sz w:val="24"/>
          <w:szCs w:val="24"/>
        </w:rPr>
      </w:pPr>
      <w:r w:rsidRPr="00CC713A">
        <w:rPr>
          <w:sz w:val="24"/>
          <w:szCs w:val="24"/>
        </w:rPr>
        <w:t>Бюджетный прогноз на 2020-2025 годов сформирован в программной структуре.</w:t>
      </w:r>
    </w:p>
    <w:p w:rsidR="00492C75" w:rsidRPr="00CC713A" w:rsidRDefault="00492C75" w:rsidP="00215B0F">
      <w:pPr>
        <w:ind w:firstLine="709"/>
        <w:jc w:val="both"/>
        <w:rPr>
          <w:sz w:val="24"/>
          <w:szCs w:val="24"/>
        </w:rPr>
      </w:pPr>
      <w:r w:rsidRPr="00CC713A">
        <w:rPr>
          <w:sz w:val="24"/>
          <w:szCs w:val="24"/>
        </w:rPr>
        <w:t>Показатели финансового обеспечения муниципальных программ поселения на период их действия приведены в приложении 2 к настоящему бюджетному прогнозу.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5. Основные подходы к формированию долговой политики,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>дефицита (</w:t>
      </w:r>
      <w:proofErr w:type="spellStart"/>
      <w:r w:rsidRPr="008170C9">
        <w:rPr>
          <w:sz w:val="24"/>
          <w:szCs w:val="24"/>
        </w:rPr>
        <w:t>профицита</w:t>
      </w:r>
      <w:proofErr w:type="spellEnd"/>
      <w:r w:rsidRPr="008170C9">
        <w:rPr>
          <w:sz w:val="24"/>
          <w:szCs w:val="24"/>
        </w:rPr>
        <w:t xml:space="preserve">) бюджета поселения на </w:t>
      </w:r>
      <w:proofErr w:type="gramStart"/>
      <w:r w:rsidRPr="008170C9">
        <w:rPr>
          <w:sz w:val="24"/>
          <w:szCs w:val="24"/>
        </w:rPr>
        <w:t>долгосрочный</w:t>
      </w:r>
      <w:proofErr w:type="gramEnd"/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период с 2020</w:t>
      </w:r>
      <w:r w:rsidRPr="008170C9">
        <w:rPr>
          <w:sz w:val="24"/>
          <w:szCs w:val="24"/>
        </w:rPr>
        <w:t xml:space="preserve"> года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 к долговым обязательствам муниципального образования относятся обязательства </w:t>
      </w:r>
      <w:proofErr w:type="gramStart"/>
      <w:r w:rsidRPr="008170C9">
        <w:rPr>
          <w:rFonts w:ascii="Times New Roman" w:hAnsi="Times New Roman"/>
          <w:sz w:val="24"/>
          <w:szCs w:val="24"/>
        </w:rPr>
        <w:t>по</w:t>
      </w:r>
      <w:proofErr w:type="gramEnd"/>
      <w:r w:rsidRPr="008170C9">
        <w:rPr>
          <w:rFonts w:ascii="Times New Roman" w:hAnsi="Times New Roman"/>
          <w:sz w:val="24"/>
          <w:szCs w:val="24"/>
        </w:rPr>
        <w:t>: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3) кредитам, полученным муниципальным образованием от кредитных организаций;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4) гарантиям муниципального образования (муниципальным гарантиям).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Согласно положениям статьи 103 Бюджетного кодекса Российской Федерации муниципальные внутренние заимствования осуществляются в целях финансирования дефицита бюджета, а также для погашения долговых обязательств.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силу дефицитности бюджета </w:t>
      </w:r>
      <w:r w:rsidR="00ED491F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муниципальные заимствования являются основным источником финансирования дефицита бюджета.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>Стратегическая задача в области управления муниципальным долгом поселения на период до 2023 года заключается в осуществлении взвешенной долговой политики, поддержании объема долговой нагрузки на экономически безопасном уровне, совершенствовании системы управления долговыми обязательствами, при этом должна быть обеспечена способность бюджета поселения осуществлять заимствования в объемах, необходимых для решения поставленных социально-экономических задач на комфортных для бюджета района условиях.</w:t>
      </w:r>
      <w:proofErr w:type="gramEnd"/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Стратегия управления муниципальным долгом поселения на долгосрочную перспективу будет направлена </w:t>
      </w:r>
      <w:proofErr w:type="gramStart"/>
      <w:r w:rsidRPr="008170C9">
        <w:rPr>
          <w:sz w:val="24"/>
          <w:szCs w:val="24"/>
        </w:rPr>
        <w:t>на</w:t>
      </w:r>
      <w:proofErr w:type="gramEnd"/>
      <w:r w:rsidRPr="008170C9">
        <w:rPr>
          <w:sz w:val="24"/>
          <w:szCs w:val="24"/>
        </w:rPr>
        <w:t>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повышение эффективности муниципальных заимствований;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сокращение рисков, связанных с осуществлением заимствований;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обеспечение взаимосвязи принятия решения о заимствованиях с реальными потребностями бюджета поселения в привлечении заёмных средств;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обеспечение своевременного и полного исполнения долговых обязательств поселения;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минимизацию расходов на обслуживание муниципального долга.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Долговая нагрузка на бюджет поселения в период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будет оставаться в пределах, установленных Бюджетным кодексом Российской Федерации, и позволяющих своевременно и в полном объеме выполнять принятые обязательства.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Основными мероприятиями по обеспечению поддержания объёма муниципального долга на безопасном экономическом уровне будут являться: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досрочное погашение долговых обязательств за счет направления дополнительных доходов, полученных при исполнении бюджета поселения, остатков средств на счетах по учету </w:t>
      </w:r>
      <w:r w:rsidRPr="008170C9">
        <w:rPr>
          <w:sz w:val="24"/>
          <w:szCs w:val="24"/>
        </w:rPr>
        <w:lastRenderedPageBreak/>
        <w:t xml:space="preserve">средств бюджета </w:t>
      </w:r>
      <w:r w:rsidR="0056234A">
        <w:rPr>
          <w:sz w:val="24"/>
          <w:szCs w:val="24"/>
        </w:rPr>
        <w:t>Ясногорского</w:t>
      </w:r>
      <w:r w:rsidRPr="008170C9">
        <w:rPr>
          <w:sz w:val="24"/>
          <w:szCs w:val="24"/>
        </w:rPr>
        <w:t>, не имеющих целевого назначения;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отсутствие объема (мораторий) предоставления муниципальных гарантий;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проведение операций по рефинансированию (досрочному рефинансированию) долговых обязательств в целях сокращения расходов на обслуживание муниципального долга;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недопущение принятия новых расходных обязательств, не обеспеченных стабильными источниками доходов.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Муниципальные заимствования поселения будут осуществляться в рамках ежегодно утверждаемой программы муниципальных внутренних заимствований, формируемой исходя из объема дефицита (</w:t>
      </w:r>
      <w:proofErr w:type="spellStart"/>
      <w:r w:rsidRPr="008170C9">
        <w:rPr>
          <w:sz w:val="24"/>
          <w:szCs w:val="24"/>
        </w:rPr>
        <w:t>профицита</w:t>
      </w:r>
      <w:proofErr w:type="spellEnd"/>
      <w:r w:rsidRPr="008170C9">
        <w:rPr>
          <w:sz w:val="24"/>
          <w:szCs w:val="24"/>
        </w:rPr>
        <w:t>) бюджета поселения и объемов погашения долговых обязательств поселения, складывающихся исходя их заключенных и планируемых к заключению договоров (контрактов) по долговым обязательствам.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8170C9">
        <w:rPr>
          <w:sz w:val="24"/>
          <w:szCs w:val="24"/>
        </w:rPr>
        <w:t>6. Оценка и минимизация бюджетных рисков</w:t>
      </w:r>
    </w:p>
    <w:p w:rsidR="00492C75" w:rsidRPr="008170C9" w:rsidRDefault="00492C75" w:rsidP="00215B0F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Возможность оценки и создания условий для минимизации рисков несбалансированности бюджета </w:t>
      </w:r>
      <w:r w:rsidR="0056234A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является одной из ключевых задач бюджетного прогноза.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случае краткосрочного (до трех лет) замедления темпов роста собственных доходов бюджета  в целях обеспечения исполнения принятых расходных обязательств, завершения реализации приоритетных инвестиционных проектов будет рассматриваться вопрос об увеличении размера муниципального долга  поселения с учетом его последующего сокращения при восстановлении темпов роста собственных доходов.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Долгосрочные бюджетные риски, действие которых будет выходить за пределы планового периода (более трех лет) потребуют введения дополнительных ограничений при формировании бюджета будущих периодов.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К числу основных внутренних рисков можно отнести следующие виды рисков:</w:t>
      </w:r>
    </w:p>
    <w:p w:rsidR="00492C75" w:rsidRPr="008170C9" w:rsidRDefault="00492C75" w:rsidP="00215B0F">
      <w:pPr>
        <w:numPr>
          <w:ilvl w:val="0"/>
          <w:numId w:val="4"/>
        </w:numPr>
        <w:tabs>
          <w:tab w:val="left" w:pos="912"/>
        </w:tabs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демографические риски.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возраста, фактически осуществляющих трудовую деятельность, но не уплачивающих налоги и взносы.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2) снижение конкурентоспособности экономики и производительности труда. 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Влияние данного фактора носит системный характер. Его результатом является сокращение инвестиций, снижение рентабельности соответствующих видов экономической деятельности </w:t>
      </w:r>
      <w:proofErr w:type="gramStart"/>
      <w:r w:rsidRPr="008170C9">
        <w:rPr>
          <w:sz w:val="24"/>
          <w:szCs w:val="24"/>
        </w:rPr>
        <w:t>и</w:t>
      </w:r>
      <w:proofErr w:type="gramEnd"/>
      <w:r w:rsidRPr="008170C9">
        <w:rPr>
          <w:sz w:val="24"/>
          <w:szCs w:val="24"/>
        </w:rPr>
        <w:t xml:space="preserve"> в конечном счете дальнейшее замедление темпов экономического роста.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Минимизация указанных рисков возможна за счет реализации системных мер, направленных на развитие производства, повышение производительности труда. В качестве основных мер в долгосрочном периоде сохранятся налоговые льготы, субсидирование затрат производителей.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3) сокращение (отсутствие интенсивного роста) инвестиций в основной капитал.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среднесрочной перспективе инвестиции остаются практически единственным источником для стимулирования экономического роста, </w:t>
      </w:r>
    </w:p>
    <w:p w:rsidR="00492C75" w:rsidRPr="008170C9" w:rsidRDefault="00492C75" w:rsidP="00215B0F">
      <w:pPr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поскольку потенциал стимулирования внутреннего спроса и роста экспорта в настоящее время ограничен.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Дефицит инвестиций в основной капитал сдерживает темп экономического роста, а также формирует условия для консервации и усугубления отставания промышленного производства в поселении по сравнению с другими муниципальными образованиями.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Основными мерами, направленными на минимизацию указанных рисков, будут являться реализация проектов, направленных на развитие инфраструктуры.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Основным внешним риском будет сохранение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влияющих на сбалансированность бюджета поселения, включая сокращение доступности кредитных ресурсов, отток инвестиций, увеличение инфляционных рисков.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 xml:space="preserve">Основными мерами, направленными на минимизацию риска несбалансированности бюджета поселения, будут являться оптимизация расходов и мораторий на принятие новых </w:t>
      </w:r>
      <w:r w:rsidRPr="008170C9">
        <w:rPr>
          <w:sz w:val="24"/>
          <w:szCs w:val="24"/>
        </w:rPr>
        <w:lastRenderedPageBreak/>
        <w:t>расходных обязательств, а также активное участие в привлечении средств федерального и областного бюджетов, в том числе в рамках государственных программ Российской Федерации.</w:t>
      </w:r>
      <w:proofErr w:type="gramEnd"/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условиях сохранения масштабных диспропорций и несбалансированности бюджета состояние муниципальных финансов и уровня муниципального  долга неминуемо выйдет на неустойчивую траекторию, угрожая дестабилизацией макроэкономической системы и создавая риски для экономической безопасности </w:t>
      </w:r>
      <w:r w:rsidR="0056234A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.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целях недопущения развития ситуации по такому сценарию требуется постоянная оценка расходных обязательств  в целях приведения их в соответствие со складывающимися бюджетными возможностями.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Реализация мер, направленных на минимизацию перечисленных рисков, позволит обеспечить ускорение темпов роста экономики и, соответственно, рост доходного потенциала бюджета </w:t>
      </w:r>
      <w:r w:rsidR="0056234A">
        <w:rPr>
          <w:sz w:val="24"/>
          <w:szCs w:val="24"/>
        </w:rPr>
        <w:t>Ясногорского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92C75" w:rsidRPr="008170C9" w:rsidRDefault="00492C75" w:rsidP="00215B0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2C75" w:rsidRPr="008170C9" w:rsidRDefault="00492C75" w:rsidP="00215B0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jc w:val="both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</w:t>
      </w: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Pr="001976E0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76E0">
        <w:rPr>
          <w:sz w:val="24"/>
          <w:szCs w:val="24"/>
        </w:rPr>
        <w:lastRenderedPageBreak/>
        <w:t xml:space="preserve"> Приложение № 1</w:t>
      </w:r>
    </w:p>
    <w:p w:rsidR="00492C75" w:rsidRPr="001976E0" w:rsidRDefault="00492C75" w:rsidP="001976E0">
      <w:pPr>
        <w:autoSpaceDE w:val="0"/>
        <w:autoSpaceDN w:val="0"/>
        <w:adjustRightInd w:val="0"/>
        <w:ind w:firstLine="561"/>
        <w:rPr>
          <w:sz w:val="24"/>
          <w:szCs w:val="24"/>
        </w:rPr>
      </w:pPr>
      <w:r w:rsidRPr="001976E0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:rsidR="00492C75" w:rsidRPr="001976E0" w:rsidRDefault="00492C75" w:rsidP="0046152D">
      <w:pPr>
        <w:autoSpaceDE w:val="0"/>
        <w:autoSpaceDN w:val="0"/>
        <w:adjustRightInd w:val="0"/>
        <w:ind w:firstLine="561"/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                                от</w:t>
      </w:r>
      <w:r>
        <w:rPr>
          <w:sz w:val="24"/>
          <w:szCs w:val="24"/>
        </w:rPr>
        <w:t xml:space="preserve">  31.12</w:t>
      </w:r>
      <w:r w:rsidRPr="001976E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976E0">
        <w:rPr>
          <w:sz w:val="24"/>
          <w:szCs w:val="24"/>
        </w:rPr>
        <w:t xml:space="preserve"> № </w:t>
      </w:r>
      <w:r w:rsidR="0056234A">
        <w:rPr>
          <w:sz w:val="24"/>
          <w:szCs w:val="24"/>
        </w:rPr>
        <w:t>61</w:t>
      </w:r>
      <w:r w:rsidRPr="001976E0">
        <w:rPr>
          <w:sz w:val="24"/>
          <w:szCs w:val="24"/>
        </w:rPr>
        <w:t>-п</w:t>
      </w:r>
    </w:p>
    <w:p w:rsidR="00492C75" w:rsidRPr="001976E0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bookmarkStart w:id="0" w:name="P78"/>
      <w:bookmarkEnd w:id="0"/>
      <w:r w:rsidRPr="001976E0">
        <w:rPr>
          <w:b/>
          <w:bCs/>
          <w:sz w:val="24"/>
          <w:szCs w:val="24"/>
        </w:rPr>
        <w:t>Прогноз основных характеристик</w:t>
      </w: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r w:rsidRPr="001976E0">
        <w:rPr>
          <w:b/>
          <w:bCs/>
          <w:sz w:val="24"/>
          <w:szCs w:val="24"/>
        </w:rPr>
        <w:t xml:space="preserve">бюджета </w:t>
      </w:r>
      <w:r>
        <w:rPr>
          <w:b/>
          <w:bCs/>
          <w:sz w:val="24"/>
          <w:szCs w:val="24"/>
        </w:rPr>
        <w:t xml:space="preserve">муниципального образования </w:t>
      </w:r>
      <w:r w:rsidR="0056234A">
        <w:rPr>
          <w:b/>
          <w:bCs/>
          <w:sz w:val="24"/>
          <w:szCs w:val="24"/>
        </w:rPr>
        <w:t>Ясногорский</w:t>
      </w:r>
      <w:r>
        <w:rPr>
          <w:b/>
          <w:bCs/>
          <w:sz w:val="24"/>
          <w:szCs w:val="24"/>
        </w:rPr>
        <w:t xml:space="preserve"> сельсовет</w:t>
      </w:r>
    </w:p>
    <w:p w:rsidR="00492C75" w:rsidRPr="001976E0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2210"/>
        <w:gridCol w:w="1100"/>
        <w:gridCol w:w="1430"/>
        <w:gridCol w:w="1100"/>
        <w:gridCol w:w="1100"/>
        <w:gridCol w:w="1210"/>
        <w:gridCol w:w="1430"/>
      </w:tblGrid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2020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ервый год планового периода 2021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торой год планового периода 2022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Третий год планового периода</w:t>
            </w:r>
          </w:p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Четвертый год планового периода</w:t>
            </w:r>
          </w:p>
          <w:p w:rsidR="00492C75" w:rsidRPr="001976E0" w:rsidRDefault="00492C75" w:rsidP="00E11662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ind w:left="174" w:hanging="174"/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Пятый год планового периода 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10030,0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9608,5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21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1.1.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 налоговые доходы</w:t>
            </w:r>
            <w:r>
              <w:rPr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5711,9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5893,8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6129,3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6129,3</w:t>
            </w:r>
          </w:p>
        </w:tc>
        <w:tc>
          <w:tcPr>
            <w:tcW w:w="121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6129,3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6129,3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976E0">
              <w:rPr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4318,1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3714,7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3672,5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3672,5</w:t>
            </w:r>
          </w:p>
        </w:tc>
        <w:tc>
          <w:tcPr>
            <w:tcW w:w="121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3672,5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3672,5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10030,0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9608,5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21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9108,8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2.1.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9845,4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9498,9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  <w:tc>
          <w:tcPr>
            <w:tcW w:w="121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2.2.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-на </w:t>
            </w:r>
            <w:proofErr w:type="spellStart"/>
            <w:r w:rsidRPr="001976E0">
              <w:rPr>
                <w:sz w:val="24"/>
                <w:szCs w:val="24"/>
              </w:rPr>
              <w:t>непрограммные</w:t>
            </w:r>
            <w:proofErr w:type="spellEnd"/>
            <w:r w:rsidRPr="001976E0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0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1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30" w:type="dxa"/>
          </w:tcPr>
          <w:p w:rsidR="00492C75" w:rsidRPr="001976E0" w:rsidRDefault="0056234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Дефицит (</w:t>
            </w:r>
            <w:proofErr w:type="spellStart"/>
            <w:r w:rsidRPr="001976E0">
              <w:rPr>
                <w:sz w:val="24"/>
                <w:szCs w:val="24"/>
              </w:rPr>
              <w:t>профицит</w:t>
            </w:r>
            <w:proofErr w:type="spellEnd"/>
            <w:r w:rsidRPr="001976E0">
              <w:rPr>
                <w:sz w:val="24"/>
                <w:szCs w:val="24"/>
              </w:rPr>
              <w:t>) бюджета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Источники финансирования дефицита бюджета </w:t>
            </w:r>
            <w:r w:rsidRPr="001976E0">
              <w:rPr>
                <w:sz w:val="24"/>
                <w:szCs w:val="24"/>
              </w:rPr>
              <w:lastRenderedPageBreak/>
              <w:t>- всего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5.1. - 5.n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492C75" w:rsidRPr="001976E0" w:rsidTr="00BE24AB">
        <w:trPr>
          <w:trHeight w:val="3021"/>
        </w:trPr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9.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</w:tbl>
    <w:p w:rsidR="00492C75" w:rsidRPr="001976E0" w:rsidRDefault="00492C75" w:rsidP="004615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92C75" w:rsidRPr="001976E0" w:rsidRDefault="00492C75" w:rsidP="004615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92C75" w:rsidRPr="001976E0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</w:t>
      </w: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1976E0">
      <w:pPr>
        <w:jc w:val="both"/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1976E0">
      <w:pPr>
        <w:jc w:val="both"/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lastRenderedPageBreak/>
        <w:t xml:space="preserve">  Приложение № 2</w:t>
      </w:r>
    </w:p>
    <w:p w:rsidR="00492C75" w:rsidRPr="001976E0" w:rsidRDefault="00492C75" w:rsidP="001976E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                               к постановлению </w:t>
      </w:r>
    </w:p>
    <w:p w:rsidR="00492C75" w:rsidRPr="001976E0" w:rsidRDefault="00492C75" w:rsidP="003B0E23">
      <w:pPr>
        <w:autoSpaceDE w:val="0"/>
        <w:autoSpaceDN w:val="0"/>
        <w:adjustRightInd w:val="0"/>
        <w:ind w:firstLine="561"/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                                от</w:t>
      </w:r>
      <w:r>
        <w:rPr>
          <w:sz w:val="24"/>
          <w:szCs w:val="24"/>
        </w:rPr>
        <w:t xml:space="preserve"> 31.12</w:t>
      </w:r>
      <w:r w:rsidRPr="001976E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976E0">
        <w:rPr>
          <w:sz w:val="24"/>
          <w:szCs w:val="24"/>
        </w:rPr>
        <w:t xml:space="preserve">  № </w:t>
      </w:r>
      <w:r w:rsidR="0078515A">
        <w:rPr>
          <w:sz w:val="24"/>
          <w:szCs w:val="24"/>
        </w:rPr>
        <w:t>61</w:t>
      </w:r>
      <w:r w:rsidRPr="001976E0">
        <w:rPr>
          <w:sz w:val="24"/>
          <w:szCs w:val="24"/>
        </w:rPr>
        <w:t>-п</w:t>
      </w:r>
    </w:p>
    <w:p w:rsidR="00492C75" w:rsidRPr="001976E0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bookmarkStart w:id="1" w:name="P246"/>
      <w:bookmarkEnd w:id="1"/>
      <w:r w:rsidRPr="001976E0">
        <w:rPr>
          <w:b/>
          <w:bCs/>
          <w:sz w:val="24"/>
          <w:szCs w:val="24"/>
        </w:rPr>
        <w:t>Показатели финансового обеспечения</w:t>
      </w: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 программ муници</w:t>
      </w:r>
      <w:r w:rsidR="0078515A">
        <w:rPr>
          <w:b/>
          <w:bCs/>
          <w:sz w:val="24"/>
          <w:szCs w:val="24"/>
        </w:rPr>
        <w:t>пального образования Ясногорский</w:t>
      </w:r>
      <w:r>
        <w:rPr>
          <w:b/>
          <w:bCs/>
          <w:sz w:val="24"/>
          <w:szCs w:val="24"/>
        </w:rPr>
        <w:t xml:space="preserve"> сельсовет</w:t>
      </w:r>
    </w:p>
    <w:p w:rsidR="00492C75" w:rsidRPr="001976E0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t>(тыс. руб.)</w:t>
      </w:r>
    </w:p>
    <w:tbl>
      <w:tblPr>
        <w:tblW w:w="1078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0"/>
        <w:gridCol w:w="2550"/>
        <w:gridCol w:w="1077"/>
        <w:gridCol w:w="1417"/>
        <w:gridCol w:w="1417"/>
        <w:gridCol w:w="1293"/>
        <w:gridCol w:w="1156"/>
        <w:gridCol w:w="1210"/>
      </w:tblGrid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N п/п</w:t>
            </w:r>
          </w:p>
        </w:tc>
        <w:tc>
          <w:tcPr>
            <w:tcW w:w="255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Очередной год </w:t>
            </w:r>
            <w:r>
              <w:rPr>
                <w:sz w:val="24"/>
                <w:szCs w:val="24"/>
              </w:rPr>
              <w:t>2020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Первый год планового периода </w:t>
            </w:r>
            <w:r>
              <w:rPr>
                <w:sz w:val="24"/>
                <w:szCs w:val="24"/>
              </w:rPr>
              <w:t>2021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Второй год планового периода </w:t>
            </w:r>
            <w:r>
              <w:rPr>
                <w:sz w:val="24"/>
                <w:szCs w:val="24"/>
              </w:rPr>
              <w:t>2022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293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ретий год планового периода 2023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156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Четвертый год планового периода</w:t>
            </w:r>
          </w:p>
          <w:p w:rsidR="00492C75" w:rsidRPr="001976E0" w:rsidRDefault="00492C75" w:rsidP="00E1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ind w:left="174" w:hanging="174"/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Пятый год плановог</w:t>
            </w:r>
            <w:r>
              <w:rPr>
                <w:sz w:val="24"/>
                <w:szCs w:val="24"/>
              </w:rPr>
              <w:t>о периода 2025г</w:t>
            </w:r>
          </w:p>
        </w:tc>
      </w:tr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</w:tcPr>
          <w:p w:rsidR="00492C75" w:rsidRPr="001976E0" w:rsidRDefault="0078515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10030,0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9608,5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293" w:type="dxa"/>
          </w:tcPr>
          <w:p w:rsidR="00492C75" w:rsidRPr="001976E0" w:rsidRDefault="0078515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156" w:type="dxa"/>
          </w:tcPr>
          <w:p w:rsidR="00492C75" w:rsidRPr="001976E0" w:rsidRDefault="0078515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  <w:tc>
          <w:tcPr>
            <w:tcW w:w="1210" w:type="dxa"/>
          </w:tcPr>
          <w:p w:rsidR="00492C75" w:rsidRPr="001976E0" w:rsidRDefault="0078515A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9801,8</w:t>
            </w:r>
          </w:p>
        </w:tc>
      </w:tr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</w:tr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1.1.</w:t>
            </w:r>
          </w:p>
        </w:tc>
        <w:tc>
          <w:tcPr>
            <w:tcW w:w="255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9845,4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9498,9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  <w:tc>
          <w:tcPr>
            <w:tcW w:w="1293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  <w:tc>
          <w:tcPr>
            <w:tcW w:w="1156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  <w:tc>
          <w:tcPr>
            <w:tcW w:w="1210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9702,1</w:t>
            </w:r>
          </w:p>
        </w:tc>
      </w:tr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</w:tr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1.1.1.</w:t>
            </w:r>
          </w:p>
        </w:tc>
        <w:tc>
          <w:tcPr>
            <w:tcW w:w="2550" w:type="dxa"/>
          </w:tcPr>
          <w:p w:rsidR="00492C75" w:rsidRPr="001976E0" w:rsidRDefault="00492C75" w:rsidP="007851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«Устойчивое развитие территории муниципального образования </w:t>
            </w:r>
            <w:r w:rsidR="0078515A">
              <w:rPr>
                <w:sz w:val="24"/>
                <w:szCs w:val="24"/>
              </w:rPr>
              <w:t xml:space="preserve">Ясногорский </w:t>
            </w:r>
            <w:r>
              <w:rPr>
                <w:sz w:val="24"/>
                <w:szCs w:val="24"/>
              </w:rPr>
              <w:t>сельсовет Новосергиевского района Оренбургской области на 2017-2023 годы»</w:t>
            </w:r>
          </w:p>
        </w:tc>
        <w:tc>
          <w:tcPr>
            <w:tcW w:w="107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9840,4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9493,9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9697,1</w:t>
            </w:r>
          </w:p>
        </w:tc>
        <w:tc>
          <w:tcPr>
            <w:tcW w:w="1293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9697,1</w:t>
            </w:r>
          </w:p>
        </w:tc>
        <w:tc>
          <w:tcPr>
            <w:tcW w:w="1156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9697,1</w:t>
            </w:r>
          </w:p>
        </w:tc>
        <w:tc>
          <w:tcPr>
            <w:tcW w:w="1210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9697,1</w:t>
            </w:r>
          </w:p>
        </w:tc>
      </w:tr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550" w:type="dxa"/>
          </w:tcPr>
          <w:p w:rsidR="00492C75" w:rsidRPr="001976E0" w:rsidRDefault="00492C75" w:rsidP="007851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-муниципальная программа «Комплексные меры противодействия злоупотребления наркотиками и их незаконному обороту на территории </w:t>
            </w:r>
            <w:r w:rsidR="0078515A">
              <w:rPr>
                <w:sz w:val="24"/>
                <w:szCs w:val="24"/>
              </w:rPr>
              <w:t>Ясногорский</w:t>
            </w:r>
            <w:r w:rsidR="00F67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 Новосергиевского района Оренбургской области на 2020-2024 годы»</w:t>
            </w:r>
          </w:p>
        </w:tc>
        <w:tc>
          <w:tcPr>
            <w:tcW w:w="107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7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7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75">
              <w:rPr>
                <w:sz w:val="24"/>
                <w:szCs w:val="24"/>
              </w:rPr>
              <w:t>,0</w:t>
            </w:r>
          </w:p>
        </w:tc>
        <w:tc>
          <w:tcPr>
            <w:tcW w:w="1293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7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75">
              <w:rPr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75">
              <w:rPr>
                <w:sz w:val="24"/>
                <w:szCs w:val="24"/>
              </w:rPr>
              <w:t>,0</w:t>
            </w:r>
          </w:p>
        </w:tc>
      </w:tr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1.2.</w:t>
            </w:r>
          </w:p>
        </w:tc>
        <w:tc>
          <w:tcPr>
            <w:tcW w:w="255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proofErr w:type="spellStart"/>
            <w:r w:rsidRPr="001976E0">
              <w:rPr>
                <w:sz w:val="24"/>
                <w:szCs w:val="24"/>
              </w:rPr>
              <w:t>Непрограммные</w:t>
            </w:r>
            <w:proofErr w:type="spellEnd"/>
            <w:r w:rsidRPr="001976E0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07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1417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93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56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10" w:type="dxa"/>
          </w:tcPr>
          <w:p w:rsidR="00492C75" w:rsidRPr="001976E0" w:rsidRDefault="0078515A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</w:tbl>
    <w:p w:rsidR="00492C75" w:rsidRPr="008170C9" w:rsidRDefault="00492C75" w:rsidP="003B0E23">
      <w:pPr>
        <w:jc w:val="left"/>
      </w:pPr>
    </w:p>
    <w:sectPr w:rsidR="00492C75" w:rsidRPr="008170C9" w:rsidSect="001976E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424"/>
    <w:multiLevelType w:val="hybridMultilevel"/>
    <w:tmpl w:val="254C2200"/>
    <w:lvl w:ilvl="0" w:tplc="E244E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44B0B"/>
    <w:multiLevelType w:val="hybridMultilevel"/>
    <w:tmpl w:val="5FD0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7174"/>
    <w:multiLevelType w:val="hybridMultilevel"/>
    <w:tmpl w:val="2DB6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26E56"/>
    <w:multiLevelType w:val="multilevel"/>
    <w:tmpl w:val="2F843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CB"/>
    <w:rsid w:val="000260EB"/>
    <w:rsid w:val="000D4672"/>
    <w:rsid w:val="000E2E35"/>
    <w:rsid w:val="00111860"/>
    <w:rsid w:val="00114A82"/>
    <w:rsid w:val="00123A05"/>
    <w:rsid w:val="001353FD"/>
    <w:rsid w:val="0014628B"/>
    <w:rsid w:val="00155A13"/>
    <w:rsid w:val="001976E0"/>
    <w:rsid w:val="001C2228"/>
    <w:rsid w:val="00212E31"/>
    <w:rsid w:val="00215B0F"/>
    <w:rsid w:val="00225B74"/>
    <w:rsid w:val="00280CD0"/>
    <w:rsid w:val="00292AE3"/>
    <w:rsid w:val="002A4B85"/>
    <w:rsid w:val="002B16E6"/>
    <w:rsid w:val="002C7324"/>
    <w:rsid w:val="003315DB"/>
    <w:rsid w:val="00354ECB"/>
    <w:rsid w:val="00362296"/>
    <w:rsid w:val="00370ECC"/>
    <w:rsid w:val="00371E3A"/>
    <w:rsid w:val="003B0E23"/>
    <w:rsid w:val="003D3053"/>
    <w:rsid w:val="003D3526"/>
    <w:rsid w:val="003D6348"/>
    <w:rsid w:val="0046152D"/>
    <w:rsid w:val="00486C0D"/>
    <w:rsid w:val="00491875"/>
    <w:rsid w:val="00492C75"/>
    <w:rsid w:val="004C66B7"/>
    <w:rsid w:val="004E267C"/>
    <w:rsid w:val="004E2848"/>
    <w:rsid w:val="0056234A"/>
    <w:rsid w:val="00574E6B"/>
    <w:rsid w:val="005878F3"/>
    <w:rsid w:val="005936EB"/>
    <w:rsid w:val="005D6279"/>
    <w:rsid w:val="005E23EB"/>
    <w:rsid w:val="00634A6D"/>
    <w:rsid w:val="00680682"/>
    <w:rsid w:val="006A5536"/>
    <w:rsid w:val="006B0555"/>
    <w:rsid w:val="006C3781"/>
    <w:rsid w:val="006D244B"/>
    <w:rsid w:val="006D2CCB"/>
    <w:rsid w:val="006D4D14"/>
    <w:rsid w:val="0075185B"/>
    <w:rsid w:val="0076232E"/>
    <w:rsid w:val="0078515A"/>
    <w:rsid w:val="007F53D5"/>
    <w:rsid w:val="007F6B9D"/>
    <w:rsid w:val="008170C9"/>
    <w:rsid w:val="00861D79"/>
    <w:rsid w:val="00884FDC"/>
    <w:rsid w:val="008C40D3"/>
    <w:rsid w:val="008C59BA"/>
    <w:rsid w:val="00902B88"/>
    <w:rsid w:val="00947BEE"/>
    <w:rsid w:val="0095782C"/>
    <w:rsid w:val="00970808"/>
    <w:rsid w:val="009F1F5F"/>
    <w:rsid w:val="009F7986"/>
    <w:rsid w:val="00A450D3"/>
    <w:rsid w:val="00A71A21"/>
    <w:rsid w:val="00A8670D"/>
    <w:rsid w:val="00AF5EBC"/>
    <w:rsid w:val="00B500E8"/>
    <w:rsid w:val="00B7601D"/>
    <w:rsid w:val="00BA2757"/>
    <w:rsid w:val="00BB38A8"/>
    <w:rsid w:val="00BC6DC9"/>
    <w:rsid w:val="00BD58B2"/>
    <w:rsid w:val="00BE24AB"/>
    <w:rsid w:val="00BF1682"/>
    <w:rsid w:val="00C13EF1"/>
    <w:rsid w:val="00C43D93"/>
    <w:rsid w:val="00CA7E0A"/>
    <w:rsid w:val="00CC4802"/>
    <w:rsid w:val="00CC713A"/>
    <w:rsid w:val="00CF4244"/>
    <w:rsid w:val="00D04AAA"/>
    <w:rsid w:val="00D300FB"/>
    <w:rsid w:val="00DA5F63"/>
    <w:rsid w:val="00E0281A"/>
    <w:rsid w:val="00E02E7C"/>
    <w:rsid w:val="00E11662"/>
    <w:rsid w:val="00E222CA"/>
    <w:rsid w:val="00E334B2"/>
    <w:rsid w:val="00EB545E"/>
    <w:rsid w:val="00EC07D8"/>
    <w:rsid w:val="00EC2CE0"/>
    <w:rsid w:val="00ED08F2"/>
    <w:rsid w:val="00ED21BB"/>
    <w:rsid w:val="00ED491F"/>
    <w:rsid w:val="00ED5895"/>
    <w:rsid w:val="00EE4CD3"/>
    <w:rsid w:val="00F247E3"/>
    <w:rsid w:val="00F35AA3"/>
    <w:rsid w:val="00F40100"/>
    <w:rsid w:val="00F43BAA"/>
    <w:rsid w:val="00F50486"/>
    <w:rsid w:val="00F576DB"/>
    <w:rsid w:val="00F6723D"/>
    <w:rsid w:val="00F76845"/>
    <w:rsid w:val="00FA7046"/>
    <w:rsid w:val="00F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EE"/>
    <w:pPr>
      <w:jc w:val="righ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C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1F5F"/>
    <w:pPr>
      <w:ind w:left="720"/>
    </w:pPr>
  </w:style>
  <w:style w:type="paragraph" w:styleId="a5">
    <w:name w:val="Body Text"/>
    <w:basedOn w:val="a"/>
    <w:link w:val="a6"/>
    <w:uiPriority w:val="99"/>
    <w:rsid w:val="006C3781"/>
    <w:pPr>
      <w:jc w:val="both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C3781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54ECB"/>
    <w:rPr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215B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15B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rsid w:val="00215B0F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5B0F"/>
    <w:rPr>
      <w:rFonts w:eastAsia="Times New Roman"/>
      <w:sz w:val="16"/>
      <w:szCs w:val="16"/>
    </w:rPr>
  </w:style>
  <w:style w:type="character" w:customStyle="1" w:styleId="a8">
    <w:name w:val="Основной текст_"/>
    <w:link w:val="4"/>
    <w:uiPriority w:val="99"/>
    <w:rsid w:val="00215B0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15B0F"/>
    <w:rPr>
      <w:b/>
      <w:bCs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215B0F"/>
    <w:pPr>
      <w:widowControl w:val="0"/>
      <w:shd w:val="clear" w:color="auto" w:fill="FFFFFF"/>
      <w:spacing w:after="420" w:line="240" w:lineRule="exact"/>
      <w:jc w:val="left"/>
    </w:pPr>
    <w:rPr>
      <w:sz w:val="16"/>
      <w:szCs w:val="16"/>
      <w:lang/>
    </w:rPr>
  </w:style>
  <w:style w:type="paragraph" w:customStyle="1" w:styleId="50">
    <w:name w:val="Основной текст (5)"/>
    <w:basedOn w:val="a"/>
    <w:link w:val="5"/>
    <w:uiPriority w:val="99"/>
    <w:rsid w:val="00215B0F"/>
    <w:pPr>
      <w:widowControl w:val="0"/>
      <w:shd w:val="clear" w:color="auto" w:fill="FFFFFF"/>
      <w:spacing w:before="420" w:after="420" w:line="245" w:lineRule="exact"/>
      <w:ind w:hanging="1540"/>
      <w:jc w:val="center"/>
    </w:pPr>
    <w:rPr>
      <w:b/>
      <w:bCs/>
      <w:sz w:val="16"/>
      <w:szCs w:val="16"/>
      <w:lang/>
    </w:rPr>
  </w:style>
  <w:style w:type="character" w:customStyle="1" w:styleId="ConsPlusNormal0">
    <w:name w:val="ConsPlusNormal Знак"/>
    <w:link w:val="ConsPlusNormal"/>
    <w:uiPriority w:val="99"/>
    <w:rsid w:val="0046152D"/>
    <w:rPr>
      <w:rFonts w:ascii="Arial" w:hAnsi="Arial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uiPriority w:val="99"/>
    <w:rsid w:val="0046152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17</cp:revision>
  <cp:lastPrinted>2020-02-25T05:43:00Z</cp:lastPrinted>
  <dcterms:created xsi:type="dcterms:W3CDTF">2018-03-05T07:23:00Z</dcterms:created>
  <dcterms:modified xsi:type="dcterms:W3CDTF">2020-02-25T05:45:00Z</dcterms:modified>
</cp:coreProperties>
</file>