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B378EB">
        <w:t xml:space="preserve">                        На 01.07</w:t>
      </w:r>
      <w:r>
        <w:t>.2020г.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B378EB">
            <w:r>
              <w:t>355050-80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8A5DCD">
            <w:r>
              <w:t>3</w:t>
            </w:r>
          </w:p>
        </w:tc>
        <w:tc>
          <w:tcPr>
            <w:tcW w:w="2393" w:type="dxa"/>
          </w:tcPr>
          <w:p w:rsidR="008A5DCD" w:rsidRDefault="00B378EB">
            <w:r>
              <w:t>445940,56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B378EB">
            <w:r>
              <w:t>800991-36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200CAF"/>
    <w:rsid w:val="008A5DCD"/>
    <w:rsid w:val="00B378EB"/>
    <w:rsid w:val="00C3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2021-02-16T11:16:00Z</dcterms:created>
  <dcterms:modified xsi:type="dcterms:W3CDTF">2021-02-16T11:27:00Z</dcterms:modified>
</cp:coreProperties>
</file>