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95" w:rsidRDefault="00A76195" w:rsidP="00A76195">
      <w:pPr>
        <w:tabs>
          <w:tab w:val="left" w:pos="5529"/>
        </w:tabs>
        <w:spacing w:line="360" w:lineRule="auto"/>
        <w:ind w:right="3684"/>
        <w:jc w:val="center"/>
        <w:rPr>
          <w:b/>
        </w:rPr>
      </w:pPr>
      <w:r>
        <w:rPr>
          <w:b/>
        </w:rPr>
        <w:t>АДМИНИСТРАЦИЯ</w:t>
      </w:r>
    </w:p>
    <w:p w:rsidR="00A76195" w:rsidRDefault="00A76195" w:rsidP="00A76195">
      <w:pPr>
        <w:tabs>
          <w:tab w:val="left" w:pos="5529"/>
          <w:tab w:val="left" w:pos="5670"/>
          <w:tab w:val="left" w:pos="5812"/>
        </w:tabs>
        <w:spacing w:line="360" w:lineRule="auto"/>
        <w:ind w:right="3684"/>
        <w:jc w:val="center"/>
        <w:rPr>
          <w:b/>
        </w:rPr>
      </w:pPr>
      <w:r>
        <w:rPr>
          <w:b/>
        </w:rPr>
        <w:t>МУНИЦИПАЛЬНОГО ОБРАЗОВАНИЯ</w:t>
      </w:r>
    </w:p>
    <w:p w:rsidR="00A76195" w:rsidRDefault="00093BBF" w:rsidP="00A76195">
      <w:pPr>
        <w:tabs>
          <w:tab w:val="left" w:pos="5529"/>
        </w:tabs>
        <w:spacing w:line="360" w:lineRule="auto"/>
        <w:ind w:right="3684"/>
        <w:jc w:val="center"/>
        <w:rPr>
          <w:b/>
        </w:rPr>
      </w:pPr>
      <w:r>
        <w:rPr>
          <w:b/>
        </w:rPr>
        <w:t>ЯСНОГОРСКИЙ</w:t>
      </w:r>
      <w:r w:rsidR="00A76195">
        <w:rPr>
          <w:b/>
        </w:rPr>
        <w:t xml:space="preserve"> СЕЛЬСОВЕТ</w:t>
      </w:r>
    </w:p>
    <w:p w:rsidR="00A76195" w:rsidRDefault="00A76195" w:rsidP="00A76195">
      <w:pPr>
        <w:tabs>
          <w:tab w:val="left" w:pos="5529"/>
        </w:tabs>
        <w:spacing w:line="360" w:lineRule="auto"/>
        <w:ind w:right="3684"/>
        <w:jc w:val="center"/>
        <w:rPr>
          <w:b/>
        </w:rPr>
      </w:pPr>
      <w:r>
        <w:rPr>
          <w:b/>
        </w:rPr>
        <w:t>НОВОСЕРГИЕВСКОГО РАЙОНА</w:t>
      </w:r>
    </w:p>
    <w:p w:rsidR="00A76195" w:rsidRDefault="00A76195" w:rsidP="00A76195">
      <w:pPr>
        <w:tabs>
          <w:tab w:val="left" w:pos="5529"/>
        </w:tabs>
        <w:spacing w:line="360" w:lineRule="auto"/>
        <w:ind w:right="3684"/>
        <w:jc w:val="center"/>
        <w:rPr>
          <w:b/>
        </w:rPr>
      </w:pPr>
      <w:r>
        <w:rPr>
          <w:b/>
        </w:rPr>
        <w:t>ОРЕНБУРГСКОЙ ОБЛАСТИ</w:t>
      </w:r>
    </w:p>
    <w:p w:rsidR="00A76195" w:rsidRDefault="00A76195" w:rsidP="00A76195">
      <w:pPr>
        <w:tabs>
          <w:tab w:val="left" w:pos="5529"/>
        </w:tabs>
        <w:spacing w:line="360" w:lineRule="auto"/>
        <w:ind w:right="3684"/>
        <w:jc w:val="center"/>
        <w:rPr>
          <w:b/>
        </w:rPr>
      </w:pPr>
      <w:r>
        <w:rPr>
          <w:b/>
        </w:rPr>
        <w:t>ПОСТАНОВЛЕНИЕ</w:t>
      </w:r>
    </w:p>
    <w:p w:rsidR="00A76195" w:rsidRDefault="00A76195" w:rsidP="00A76195">
      <w:pPr>
        <w:tabs>
          <w:tab w:val="left" w:pos="5529"/>
        </w:tabs>
        <w:spacing w:line="360" w:lineRule="auto"/>
        <w:ind w:right="3684"/>
        <w:jc w:val="center"/>
        <w:rPr>
          <w:b/>
        </w:rPr>
      </w:pPr>
    </w:p>
    <w:p w:rsidR="00A76195" w:rsidRDefault="00FF5F47" w:rsidP="00A76195">
      <w:pPr>
        <w:tabs>
          <w:tab w:val="left" w:pos="5529"/>
        </w:tabs>
        <w:ind w:right="3684"/>
        <w:jc w:val="center"/>
      </w:pPr>
      <w:r>
        <w:t>20.09</w:t>
      </w:r>
      <w:r w:rsidR="00093BBF">
        <w:t xml:space="preserve">.2023  </w:t>
      </w:r>
      <w:r w:rsidR="00A76195">
        <w:t xml:space="preserve"> № </w:t>
      </w:r>
      <w:r>
        <w:t>53</w:t>
      </w:r>
      <w:r w:rsidR="00A76195">
        <w:t>-п</w:t>
      </w:r>
    </w:p>
    <w:p w:rsidR="00A76195" w:rsidRDefault="00093BBF" w:rsidP="00A76195">
      <w:pPr>
        <w:tabs>
          <w:tab w:val="left" w:pos="5529"/>
        </w:tabs>
        <w:ind w:right="3684"/>
        <w:jc w:val="center"/>
      </w:pPr>
      <w:r>
        <w:t>п</w:t>
      </w:r>
      <w:r w:rsidR="00A76195">
        <w:t>.</w:t>
      </w:r>
      <w:r>
        <w:t xml:space="preserve"> Ясногорский</w:t>
      </w:r>
    </w:p>
    <w:p w:rsidR="00A76195" w:rsidRDefault="00D864EF" w:rsidP="00A76195">
      <w:pPr>
        <w:pStyle w:val="a4"/>
        <w:tabs>
          <w:tab w:val="left" w:pos="2925"/>
        </w:tabs>
        <w:rPr>
          <w:color w:val="000000"/>
        </w:rPr>
      </w:pPr>
      <w:r w:rsidRPr="00D864EF">
        <w:rPr>
          <w:noProof/>
        </w:rPr>
        <w:pict>
          <v:line id="Прямая соединительная линия 554"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RWAIAAGgEAAAOAAAAZHJzL2Uyb0RvYy54bWysVM1uEzEQviPxDpbv6e62m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vm2oRWAIAAGgEAAAOAAAAAAAAAAAAAAAAAC4CAABkcnMvZTJvRG9jLnhtbFBL&#10;AQItABQABgAIAAAAIQDBDFgu3gAAAAkBAAAPAAAAAAAAAAAAAAAAALIEAABkcnMvZG93bnJldi54&#10;bWxQSwUGAAAAAAQABADzAAAAvQUAAAAA&#10;" strokeweight=".26mm">
            <v:stroke joinstyle="miter"/>
          </v:line>
        </w:pict>
      </w:r>
      <w:r w:rsidRPr="00D864EF">
        <w:rPr>
          <w:noProof/>
        </w:rPr>
        <w:pict>
          <v:line id="Прямая соединительная линия 553"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iAQDIl4CAAByBAAADgAAAAAAAAAAAAAAAAAuAgAAZHJzL2Uyb0RvYy54&#10;bWxQSwECLQAUAAYACAAAACEAbkPrjdwAAAAJAQAADwAAAAAAAAAAAAAAAAC4BAAAZHJzL2Rvd25y&#10;ZXYueG1sUEsFBgAAAAAEAAQA8wAAAMEFAAAAAA==&#10;" strokeweight=".26mm">
            <v:stroke joinstyle="miter"/>
          </v:line>
        </w:pict>
      </w:r>
      <w:r w:rsidRPr="00D864EF">
        <w:rPr>
          <w:noProof/>
        </w:rPr>
        <w:pict>
          <v:line id="Прямая соединительная линия 552"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1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vo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6b1M9VcCAABoBAAADgAAAAAAAAAAAAAAAAAuAgAAZHJzL2Uyb0RvYy54bWxQSwEC&#10;LQAUAAYACAAAACEAuJeCTN0AAAAHAQAADwAAAAAAAAAAAAAAAACxBAAAZHJzL2Rvd25yZXYueG1s&#10;UEsFBgAAAAAEAAQA8wAAALsFAAAAAA==&#10;" strokeweight=".26mm">
            <v:stroke joinstyle="miter"/>
          </v:line>
        </w:pict>
      </w:r>
      <w:r w:rsidRPr="00D864EF">
        <w:rPr>
          <w:noProof/>
        </w:rPr>
        <w:pict>
          <v:line id="Прямая соединительная линия 551"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CzhPxJYAgAAaAQAAA4AAAAAAAAAAAAAAAAALgIAAGRycy9lMm9Eb2MueG1sUEsB&#10;Ai0AFAAGAAgAAAAhAPhuMUPdAAAABwEAAA8AAAAAAAAAAAAAAAAAsgQAAGRycy9kb3ducmV2Lnht&#10;bFBLBQYAAAAABAAEAPMAAAC8BQAAAAA=&#10;" strokeweight=".26mm">
            <v:stroke joinstyle="miter"/>
          </v:line>
        </w:pict>
      </w:r>
      <w:r w:rsidR="00A76195">
        <w:rPr>
          <w:color w:val="000000"/>
        </w:rPr>
        <w:tab/>
      </w:r>
    </w:p>
    <w:p w:rsidR="00FF5F47" w:rsidRPr="00FF5F47" w:rsidRDefault="00FF5F47" w:rsidP="00FF5F47">
      <w:pPr>
        <w:rPr>
          <w:color w:val="000000"/>
        </w:rPr>
      </w:pPr>
      <w:r w:rsidRPr="00FF5F47">
        <w:rPr>
          <w:color w:val="000000"/>
        </w:rPr>
        <w:t>Об утверждении Порядка проведения мониторинга</w:t>
      </w:r>
    </w:p>
    <w:p w:rsidR="00FF5F47" w:rsidRPr="00FF5F47" w:rsidRDefault="00FF5F47" w:rsidP="00FF5F47">
      <w:pPr>
        <w:rPr>
          <w:color w:val="000000"/>
        </w:rPr>
      </w:pPr>
      <w:r w:rsidRPr="00FF5F47">
        <w:rPr>
          <w:color w:val="000000"/>
        </w:rPr>
        <w:t xml:space="preserve">дебиторской задолженности по платежам </w:t>
      </w:r>
    </w:p>
    <w:p w:rsidR="00FF5F47" w:rsidRDefault="00FF5F47" w:rsidP="00FF5F47">
      <w:pPr>
        <w:rPr>
          <w:color w:val="000000"/>
        </w:rPr>
      </w:pPr>
      <w:r>
        <w:rPr>
          <w:color w:val="000000"/>
        </w:rPr>
        <w:t xml:space="preserve">в </w:t>
      </w:r>
      <w:r w:rsidRPr="00FF5F47">
        <w:rPr>
          <w:color w:val="000000"/>
        </w:rPr>
        <w:t xml:space="preserve"> бюджет </w:t>
      </w:r>
      <w:r>
        <w:rPr>
          <w:color w:val="000000"/>
        </w:rPr>
        <w:t>администрации Ясногорского сельсовета</w:t>
      </w:r>
    </w:p>
    <w:p w:rsidR="00FF5F47" w:rsidRDefault="00FF5F47" w:rsidP="00FF5F47">
      <w:pPr>
        <w:rPr>
          <w:color w:val="000000"/>
        </w:rPr>
      </w:pPr>
      <w:r>
        <w:rPr>
          <w:color w:val="000000"/>
        </w:rPr>
        <w:t>Новосергиевского района оренбургской области</w:t>
      </w:r>
    </w:p>
    <w:p w:rsidR="00FF5F47" w:rsidRPr="00FF5F47" w:rsidRDefault="00FF5F47" w:rsidP="00FF5F47">
      <w:pPr>
        <w:rPr>
          <w:b/>
          <w:bCs w:val="0"/>
        </w:rPr>
      </w:pPr>
      <w:r w:rsidRPr="00FF5F47">
        <w:rPr>
          <w:color w:val="000000"/>
        </w:rPr>
        <w:t>и принятия мер по ее урегулированию</w:t>
      </w:r>
    </w:p>
    <w:p w:rsidR="00FF5F47" w:rsidRPr="00FF5F47" w:rsidRDefault="00FF5F47" w:rsidP="00FF5F47">
      <w:pPr>
        <w:rPr>
          <w:color w:val="000000"/>
        </w:rPr>
      </w:pPr>
    </w:p>
    <w:p w:rsidR="00FF5F47" w:rsidRDefault="00FF5F47" w:rsidP="00A76195">
      <w:pPr>
        <w:pStyle w:val="ConsPlusTitle"/>
        <w:widowControl/>
        <w:jc w:val="center"/>
        <w:rPr>
          <w:rFonts w:ascii="Times New Roman" w:hAnsi="Times New Roman" w:cs="Times New Roman"/>
          <w:sz w:val="26"/>
          <w:szCs w:val="26"/>
        </w:rPr>
      </w:pPr>
    </w:p>
    <w:p w:rsidR="00FF5F47" w:rsidRPr="00FF5F47" w:rsidRDefault="00FF5F47" w:rsidP="00FF5F47">
      <w:pPr>
        <w:suppressAutoHyphens/>
        <w:ind w:firstLine="709"/>
        <w:jc w:val="both"/>
        <w:rPr>
          <w:rFonts w:eastAsiaTheme="minorEastAsia"/>
        </w:rPr>
      </w:pPr>
      <w:r w:rsidRPr="00FF5F47">
        <w:rPr>
          <w:rFonts w:eastAsiaTheme="minorEastAsia"/>
        </w:rPr>
        <w:t xml:space="preserve">В соответствии со статьями 154, 160.1 Бюджетного кодекса Российской Федерации, в целях </w:t>
      </w:r>
      <w:proofErr w:type="gramStart"/>
      <w:r w:rsidRPr="00FF5F47">
        <w:rPr>
          <w:rFonts w:eastAsiaTheme="minorEastAsia"/>
        </w:rPr>
        <w:t>обеспечения исполнения бюджета администрации Ясногорского сельсовета</w:t>
      </w:r>
      <w:proofErr w:type="gramEnd"/>
      <w:r w:rsidRPr="00FF5F47">
        <w:rPr>
          <w:rFonts w:eastAsiaTheme="minorEastAsia"/>
        </w:rPr>
        <w:t xml:space="preserve"> Новосергиевского района Оренбургской области и реализации полномочий по взысканию задолженности по платежам в бюджет администрации Ясногорского сельсовета Новосергиевского района Оренбургской области:</w:t>
      </w:r>
    </w:p>
    <w:p w:rsidR="00FF5F47" w:rsidRPr="00FF5F47" w:rsidRDefault="00FF5F47" w:rsidP="00FF5F47">
      <w:pPr>
        <w:suppressAutoHyphens/>
        <w:ind w:firstLine="709"/>
        <w:jc w:val="both"/>
        <w:rPr>
          <w:rFonts w:eastAsiaTheme="minorEastAsia"/>
        </w:rPr>
      </w:pPr>
      <w:r w:rsidRPr="00FF5F47">
        <w:rPr>
          <w:rFonts w:eastAsiaTheme="minorEastAsia"/>
        </w:rPr>
        <w:t>1. Утвердить Порядок проведения мониторинга дебиторской задолженности по платежам в бюджет и принятия мер по ее урегулированию (далее - Порядок) согласно приложению.</w:t>
      </w:r>
    </w:p>
    <w:p w:rsidR="00FF5F47" w:rsidRPr="00FF5F47" w:rsidRDefault="00FF5F47" w:rsidP="00FF5F47">
      <w:pPr>
        <w:ind w:firstLine="709"/>
        <w:jc w:val="both"/>
      </w:pPr>
      <w:r w:rsidRPr="00FF5F47">
        <w:t>2. Определить уполномоченным органом, ответственным за проведение мониторинга дебиторской задолженности по платежам в  бюджет и принятия мер по ее урегулированию, администрацию Ясногорского сельсовета Новосергиевского района Оренбургской области</w:t>
      </w:r>
    </w:p>
    <w:p w:rsidR="00FF5F47" w:rsidRPr="00FF5F47" w:rsidRDefault="008D27CB" w:rsidP="00FF5F47">
      <w:pPr>
        <w:suppressAutoHyphens/>
        <w:ind w:firstLine="709"/>
        <w:jc w:val="both"/>
        <w:rPr>
          <w:color w:val="000000"/>
        </w:rPr>
      </w:pPr>
      <w:r>
        <w:rPr>
          <w:color w:val="000000"/>
        </w:rPr>
        <w:t>3</w:t>
      </w:r>
      <w:r w:rsidR="00FF5F47" w:rsidRPr="00FF5F47">
        <w:rPr>
          <w:color w:val="000000"/>
        </w:rPr>
        <w:t xml:space="preserve">. </w:t>
      </w:r>
      <w:proofErr w:type="gramStart"/>
      <w:r w:rsidR="00FF5F47" w:rsidRPr="00FF5F47">
        <w:rPr>
          <w:color w:val="000000"/>
        </w:rPr>
        <w:t>Контроль за</w:t>
      </w:r>
      <w:proofErr w:type="gramEnd"/>
      <w:r w:rsidR="00FF5F47" w:rsidRPr="00FF5F47">
        <w:rPr>
          <w:color w:val="000000"/>
        </w:rPr>
        <w:t xml:space="preserve"> исполнением настоящего постановления </w:t>
      </w:r>
      <w:r w:rsidR="00FF5F47" w:rsidRPr="00FF5F47">
        <w:t>оставляю за собой</w:t>
      </w:r>
    </w:p>
    <w:p w:rsidR="00FF5F47" w:rsidRPr="00FF5F47" w:rsidRDefault="008D27CB" w:rsidP="00FF5F47">
      <w:pPr>
        <w:ind w:firstLine="709"/>
        <w:jc w:val="both"/>
      </w:pPr>
      <w:r>
        <w:rPr>
          <w:color w:val="000000"/>
        </w:rPr>
        <w:t>4</w:t>
      </w:r>
      <w:r w:rsidR="00FF5F47" w:rsidRPr="00FF5F47">
        <w:rPr>
          <w:color w:val="000000"/>
        </w:rPr>
        <w:t xml:space="preserve">. </w:t>
      </w:r>
      <w:r w:rsidR="00FF5F47" w:rsidRPr="00FF5F47">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Ясногорский сельсовет </w:t>
      </w:r>
      <w:proofErr w:type="spellStart"/>
      <w:r w:rsidR="00FF5F47" w:rsidRPr="00FF5F47">
        <w:t>ясногорский</w:t>
      </w:r>
      <w:proofErr w:type="gramStart"/>
      <w:r w:rsidR="00FF5F47" w:rsidRPr="00FF5F47">
        <w:t>.р</w:t>
      </w:r>
      <w:proofErr w:type="gramEnd"/>
      <w:r w:rsidR="00FF5F47" w:rsidRPr="00FF5F47">
        <w:t>ф</w:t>
      </w:r>
      <w:proofErr w:type="spellEnd"/>
      <w:r w:rsidR="00FF5F47" w:rsidRPr="00FF5F47">
        <w:t xml:space="preserve"> в сети “Интернет”.</w:t>
      </w:r>
    </w:p>
    <w:p w:rsidR="00FF5F47" w:rsidRDefault="00FF5F47" w:rsidP="00A76195">
      <w:pPr>
        <w:pStyle w:val="ConsPlusTitle"/>
        <w:widowControl/>
        <w:jc w:val="center"/>
        <w:rPr>
          <w:rFonts w:ascii="Times New Roman" w:hAnsi="Times New Roman" w:cs="Times New Roman"/>
          <w:sz w:val="26"/>
          <w:szCs w:val="26"/>
        </w:rPr>
      </w:pPr>
    </w:p>
    <w:p w:rsidR="00FF5F47" w:rsidRDefault="00FF5F47" w:rsidP="00A76195">
      <w:pPr>
        <w:pStyle w:val="ConsPlusTitle"/>
        <w:widowControl/>
        <w:jc w:val="center"/>
        <w:rPr>
          <w:rFonts w:ascii="Times New Roman" w:hAnsi="Times New Roman" w:cs="Times New Roman"/>
          <w:sz w:val="26"/>
          <w:szCs w:val="26"/>
        </w:rPr>
      </w:pPr>
    </w:p>
    <w:p w:rsidR="00FF5F47" w:rsidRDefault="00FF5F47" w:rsidP="00A76195">
      <w:pPr>
        <w:pStyle w:val="ConsPlusTitle"/>
        <w:widowControl/>
        <w:jc w:val="center"/>
        <w:rPr>
          <w:rFonts w:ascii="Times New Roman" w:hAnsi="Times New Roman" w:cs="Times New Roman"/>
          <w:sz w:val="26"/>
          <w:szCs w:val="26"/>
        </w:rPr>
      </w:pPr>
    </w:p>
    <w:p w:rsidR="00FF5F47" w:rsidRDefault="00FF5F47" w:rsidP="00A76195">
      <w:pPr>
        <w:pStyle w:val="ConsPlusTitle"/>
        <w:widowControl/>
        <w:jc w:val="center"/>
        <w:rPr>
          <w:rFonts w:ascii="Times New Roman" w:hAnsi="Times New Roman" w:cs="Times New Roman"/>
          <w:sz w:val="26"/>
          <w:szCs w:val="26"/>
        </w:rPr>
      </w:pPr>
    </w:p>
    <w:p w:rsidR="00A76195" w:rsidRDefault="00A76195" w:rsidP="00A76195">
      <w:pPr>
        <w:jc w:val="both"/>
        <w:rPr>
          <w:rStyle w:val="a5"/>
          <w:rFonts w:eastAsiaTheme="majorEastAsia"/>
          <w:b w:val="0"/>
        </w:rPr>
      </w:pPr>
    </w:p>
    <w:p w:rsid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r w:rsidRPr="00A76195">
        <w:rPr>
          <w:rStyle w:val="a5"/>
          <w:rFonts w:eastAsiaTheme="majorEastAsia"/>
          <w:b w:val="0"/>
          <w:sz w:val="26"/>
          <w:szCs w:val="26"/>
        </w:rPr>
        <w:t xml:space="preserve">Глава муниципального образования </w:t>
      </w:r>
    </w:p>
    <w:p w:rsidR="00A76195" w:rsidRPr="00A76195" w:rsidRDefault="00093BBF" w:rsidP="00A76195">
      <w:pPr>
        <w:jc w:val="both"/>
        <w:rPr>
          <w:rStyle w:val="a5"/>
          <w:rFonts w:eastAsiaTheme="majorEastAsia"/>
          <w:b w:val="0"/>
          <w:sz w:val="26"/>
          <w:szCs w:val="26"/>
        </w:rPr>
      </w:pPr>
      <w:r>
        <w:rPr>
          <w:rStyle w:val="a5"/>
          <w:rFonts w:eastAsiaTheme="majorEastAsia"/>
          <w:b w:val="0"/>
          <w:sz w:val="26"/>
          <w:szCs w:val="26"/>
        </w:rPr>
        <w:t>Ясногорский</w:t>
      </w:r>
      <w:r w:rsidR="00A76195" w:rsidRPr="00A76195">
        <w:rPr>
          <w:rStyle w:val="a5"/>
          <w:rFonts w:eastAsiaTheme="majorEastAsia"/>
          <w:b w:val="0"/>
          <w:sz w:val="26"/>
          <w:szCs w:val="26"/>
        </w:rPr>
        <w:t xml:space="preserve"> сельсовет                                                                    </w:t>
      </w:r>
      <w:r>
        <w:rPr>
          <w:rStyle w:val="a5"/>
          <w:rFonts w:eastAsiaTheme="majorEastAsia"/>
          <w:b w:val="0"/>
          <w:sz w:val="26"/>
          <w:szCs w:val="26"/>
        </w:rPr>
        <w:t>Д.В. Горлова</w:t>
      </w: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Fonts w:eastAsiaTheme="majorEastAsia"/>
          <w:sz w:val="26"/>
          <w:szCs w:val="26"/>
        </w:rPr>
      </w:pPr>
    </w:p>
    <w:p w:rsidR="00A76195" w:rsidRPr="00A76195" w:rsidRDefault="00A76195" w:rsidP="00A76195">
      <w:pPr>
        <w:ind w:left="1560" w:hanging="1560"/>
        <w:jc w:val="both"/>
        <w:rPr>
          <w:bCs w:val="0"/>
          <w:sz w:val="26"/>
          <w:szCs w:val="26"/>
        </w:rPr>
      </w:pPr>
      <w:r w:rsidRPr="00A76195">
        <w:rPr>
          <w:sz w:val="26"/>
          <w:szCs w:val="26"/>
        </w:rPr>
        <w:t xml:space="preserve">Разослано: </w:t>
      </w:r>
      <w:r w:rsidRPr="00A76195">
        <w:rPr>
          <w:bCs w:val="0"/>
          <w:sz w:val="26"/>
          <w:szCs w:val="26"/>
        </w:rPr>
        <w:t xml:space="preserve"> прокурору, в дело</w:t>
      </w:r>
    </w:p>
    <w:p w:rsidR="00A76195" w:rsidRDefault="00A76195"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FF5F47" w:rsidRDefault="00FF5F47"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Default="008D27CB" w:rsidP="00A76195">
      <w:pPr>
        <w:ind w:right="-2" w:firstLine="567"/>
        <w:jc w:val="right"/>
        <w:rPr>
          <w:sz w:val="26"/>
          <w:szCs w:val="26"/>
        </w:rPr>
      </w:pPr>
    </w:p>
    <w:p w:rsidR="008D27CB" w:rsidRPr="00A76195" w:rsidRDefault="008D27CB"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firstLine="708"/>
        <w:jc w:val="both"/>
        <w:rPr>
          <w:sz w:val="26"/>
          <w:szCs w:val="26"/>
        </w:rPr>
      </w:pP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lastRenderedPageBreak/>
        <w:t xml:space="preserve">Приложение </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 xml:space="preserve">к постановлению администрации </w:t>
      </w:r>
    </w:p>
    <w:p w:rsidR="00FF5F47" w:rsidRDefault="00FF5F47" w:rsidP="00FF5F4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Ясногорского сельсовета</w:t>
      </w:r>
    </w:p>
    <w:p w:rsidR="00FF5F47" w:rsidRDefault="00FF5F47" w:rsidP="00FF5F4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Новосергиевского района </w:t>
      </w:r>
    </w:p>
    <w:p w:rsidR="00FF5F47" w:rsidRPr="00981017" w:rsidRDefault="00FF5F47" w:rsidP="00FF5F4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FF5F47" w:rsidRPr="00981017" w:rsidRDefault="00FF5F47" w:rsidP="00FF5F4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20.09.2023 № 53</w:t>
      </w:r>
      <w:r w:rsidRPr="00981017">
        <w:rPr>
          <w:rFonts w:ascii="Times New Roman" w:hAnsi="Times New Roman" w:cs="Times New Roman"/>
          <w:sz w:val="24"/>
          <w:szCs w:val="24"/>
        </w:rPr>
        <w:t>-п</w:t>
      </w:r>
    </w:p>
    <w:p w:rsidR="00FF5F47" w:rsidRPr="00981017" w:rsidRDefault="00FF5F47" w:rsidP="00FF5F47">
      <w:pPr>
        <w:pStyle w:val="ConsPlusTitle"/>
        <w:ind w:firstLine="709"/>
        <w:jc w:val="center"/>
        <w:rPr>
          <w:rFonts w:ascii="Times New Roman" w:hAnsi="Times New Roman" w:cs="Times New Roman"/>
          <w:sz w:val="24"/>
          <w:szCs w:val="24"/>
        </w:rPr>
      </w:pPr>
      <w:bookmarkStart w:id="0" w:name="P45"/>
      <w:bookmarkEnd w:id="0"/>
    </w:p>
    <w:p w:rsidR="00FF5F47" w:rsidRPr="00981017" w:rsidRDefault="00FF5F47" w:rsidP="00FF5F47">
      <w:pPr>
        <w:pStyle w:val="ConsPlusTitle"/>
        <w:ind w:firstLine="709"/>
        <w:jc w:val="center"/>
        <w:rPr>
          <w:rFonts w:ascii="Times New Roman" w:hAnsi="Times New Roman" w:cs="Times New Roman"/>
          <w:sz w:val="24"/>
          <w:szCs w:val="24"/>
        </w:rPr>
      </w:pPr>
      <w:r w:rsidRPr="00981017">
        <w:rPr>
          <w:rFonts w:ascii="Times New Roman" w:hAnsi="Times New Roman" w:cs="Times New Roman"/>
          <w:sz w:val="24"/>
          <w:szCs w:val="24"/>
        </w:rPr>
        <w:t>Порядок</w:t>
      </w:r>
    </w:p>
    <w:p w:rsidR="00FF5F47" w:rsidRPr="00981017" w:rsidRDefault="00FF5F47" w:rsidP="00FF5F47">
      <w:pPr>
        <w:pStyle w:val="ConsPlusTitle"/>
        <w:ind w:firstLine="709"/>
        <w:jc w:val="center"/>
        <w:rPr>
          <w:rFonts w:ascii="Times New Roman" w:hAnsi="Times New Roman" w:cs="Times New Roman"/>
          <w:sz w:val="24"/>
          <w:szCs w:val="24"/>
        </w:rPr>
      </w:pPr>
      <w:r w:rsidRPr="00981017">
        <w:rPr>
          <w:rFonts w:ascii="Times New Roman" w:hAnsi="Times New Roman" w:cs="Times New Roman"/>
          <w:sz w:val="24"/>
          <w:szCs w:val="24"/>
        </w:rPr>
        <w:t>проведения мониторинга дебиторской задолженности</w:t>
      </w:r>
    </w:p>
    <w:p w:rsidR="00FF5F47" w:rsidRPr="00981017" w:rsidRDefault="00FF5F47" w:rsidP="00FF5F47">
      <w:pPr>
        <w:pStyle w:val="ConsPlusTitle"/>
        <w:ind w:firstLine="709"/>
        <w:jc w:val="center"/>
        <w:rPr>
          <w:rFonts w:ascii="Times New Roman" w:hAnsi="Times New Roman" w:cs="Times New Roman"/>
          <w:sz w:val="24"/>
          <w:szCs w:val="24"/>
        </w:rPr>
      </w:pPr>
      <w:r w:rsidRPr="00981017">
        <w:rPr>
          <w:rFonts w:ascii="Times New Roman" w:hAnsi="Times New Roman" w:cs="Times New Roman"/>
          <w:sz w:val="24"/>
          <w:szCs w:val="24"/>
        </w:rPr>
        <w:t>по платежам в  бюджет</w:t>
      </w:r>
      <w:r>
        <w:rPr>
          <w:rFonts w:ascii="Times New Roman" w:hAnsi="Times New Roman" w:cs="Times New Roman"/>
          <w:sz w:val="24"/>
          <w:szCs w:val="24"/>
        </w:rPr>
        <w:t xml:space="preserve"> администрации Ясногорского сельсовета Новосергиевского района оренбургской области</w:t>
      </w:r>
      <w:r w:rsidRPr="00981017">
        <w:rPr>
          <w:rFonts w:ascii="Times New Roman" w:hAnsi="Times New Roman" w:cs="Times New Roman"/>
          <w:sz w:val="24"/>
          <w:szCs w:val="24"/>
        </w:rPr>
        <w:t xml:space="preserve"> и принятия мер</w:t>
      </w:r>
    </w:p>
    <w:p w:rsidR="00FF5F47" w:rsidRPr="00981017" w:rsidRDefault="00FF5F47" w:rsidP="00FF5F47">
      <w:pPr>
        <w:pStyle w:val="ConsPlusTitle"/>
        <w:ind w:firstLine="709"/>
        <w:jc w:val="center"/>
        <w:rPr>
          <w:rFonts w:ascii="Times New Roman" w:hAnsi="Times New Roman" w:cs="Times New Roman"/>
          <w:sz w:val="24"/>
          <w:szCs w:val="24"/>
        </w:rPr>
      </w:pPr>
      <w:r w:rsidRPr="00981017">
        <w:rPr>
          <w:rFonts w:ascii="Times New Roman" w:hAnsi="Times New Roman" w:cs="Times New Roman"/>
          <w:sz w:val="24"/>
          <w:szCs w:val="24"/>
        </w:rPr>
        <w:t>по ее урегулированию</w:t>
      </w: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1. Настоящий Порядок определяет правила проведения мониторинга дебиторс</w:t>
      </w:r>
      <w:r>
        <w:rPr>
          <w:rFonts w:ascii="Times New Roman" w:hAnsi="Times New Roman" w:cs="Times New Roman"/>
          <w:sz w:val="24"/>
          <w:szCs w:val="24"/>
        </w:rPr>
        <w:t>кой задолженности по платежам в</w:t>
      </w:r>
      <w:r w:rsidRPr="00981017">
        <w:rPr>
          <w:rFonts w:ascii="Times New Roman" w:hAnsi="Times New Roman" w:cs="Times New Roman"/>
          <w:sz w:val="24"/>
          <w:szCs w:val="24"/>
        </w:rPr>
        <w:t xml:space="preserve"> бюджет и принятия мер по ее урегулированию (далее - мониторинг).</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2. В настоящем Порядке под отчетным годом понимается текущий финансовый год.</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 xml:space="preserve">3. Мониторинг проводится в целях обеспечения устойчивого поступления доходов в  бюджет, повышения качества управления дебиторской задолженностью по платежам главными администраторами доходов бюджета </w:t>
      </w:r>
      <w:r>
        <w:rPr>
          <w:rFonts w:ascii="Times New Roman" w:hAnsi="Times New Roman" w:cs="Times New Roman"/>
          <w:sz w:val="24"/>
          <w:szCs w:val="24"/>
        </w:rPr>
        <w:t xml:space="preserve">администрации Ясногорского сельсовета </w:t>
      </w:r>
      <w:r w:rsidRPr="00981017">
        <w:rPr>
          <w:rFonts w:ascii="Times New Roman" w:hAnsi="Times New Roman" w:cs="Times New Roman"/>
          <w:sz w:val="24"/>
          <w:szCs w:val="24"/>
        </w:rPr>
        <w:t>Новосергиевского района (далее - главные администраторы), в том числе путем обеспечения реализации следующих мероприятий:</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выявление дебиторской задолженности по платежам;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недопущение образования новой дебиторской задолженности по платежам;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взыскание дебиторской задолженности по платежам в досудебном порядке;</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принудительное взыскание дебиторской задолженности по платежам;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наблюдение (в том числе за возможностью взыскания дебиторской задолженности по доходам в случае изменения имущественного положения должника), списание, восстановление в учете сомнительной, просроченной (безнадежной) дебиторской задолженности по платежам.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4. Предметом мониторинга являются:</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1) дебиторская задолженность по видам платежей, подлежащих зачислению в  бюджет:</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задолженность по уплате налоговых обязательств;</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отсроченные и рассроченные платежи по налогам;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дебиторская задолженность по неналоговым доходам;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2) меры, принятые главными администраторами по урегулированию дебиторской задолженности по платежам.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5. В составе задолженности по уплате налоговых обязательств учитываются суммы недоимки по налогам и сборам, неурегулированная задолженность по уплате пеней и налоговых санкций.</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6. В составе отсроченных и рассроченных платежей по налогам учитываются суммы налогов, не уплаченные налогоплательщиками в бюджет в связи с предоставлением отсрочек и рассрочек, инвестиционных налоговых кредитов, предусмотренных Налоговым кодексом Российской Федерации, реструктурированной задолженности, а также суммы процентов за пользование отсрочкой, рассрочкой, инвестиционным налоговым кредитом.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7. В составе дебиторской задолженности по неналоговым доходам учитываются:</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 xml:space="preserve">доходы от использования имущества, находящегося в собственности </w:t>
      </w:r>
      <w:r w:rsidR="004F5A8D">
        <w:rPr>
          <w:rFonts w:ascii="Times New Roman" w:hAnsi="Times New Roman" w:cs="Times New Roman"/>
          <w:sz w:val="24"/>
          <w:szCs w:val="24"/>
        </w:rPr>
        <w:t xml:space="preserve">администрации Ясногорского сельсовета </w:t>
      </w:r>
      <w:r w:rsidRPr="00981017">
        <w:rPr>
          <w:rFonts w:ascii="Times New Roman" w:hAnsi="Times New Roman" w:cs="Times New Roman"/>
          <w:sz w:val="24"/>
          <w:szCs w:val="24"/>
        </w:rPr>
        <w:t>Новосергиевского района;</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доходы от оказания платных услуг и компенсации затрат государства;</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lastRenderedPageBreak/>
        <w:t>доходы от продажи материальных и нематериальных активов;</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административные платежи и сборы;</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штрафы, санкции, возмещение ущерба.</w:t>
      </w:r>
    </w:p>
    <w:p w:rsidR="00FF5F47" w:rsidRPr="00981017" w:rsidRDefault="00FF5F47" w:rsidP="008D27CB">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 xml:space="preserve">8. </w:t>
      </w:r>
      <w:proofErr w:type="gramStart"/>
      <w:r w:rsidRPr="00981017">
        <w:rPr>
          <w:rFonts w:ascii="Times New Roman" w:hAnsi="Times New Roman" w:cs="Times New Roman"/>
          <w:sz w:val="24"/>
          <w:szCs w:val="24"/>
        </w:rPr>
        <w:t xml:space="preserve">Мониторинг задолженности по налоговым обязательствам, отсроченным и рассроченным платежам по налогам проводится на основании информации, представляемой Управлением Федеральной налоговой службы по Оренбургской области в </w:t>
      </w:r>
      <w:r w:rsidRPr="008D27CB">
        <w:rPr>
          <w:rFonts w:ascii="Times New Roman" w:hAnsi="Times New Roman" w:cs="Times New Roman"/>
          <w:sz w:val="24"/>
          <w:szCs w:val="24"/>
        </w:rPr>
        <w:t>администрации муниципального образования «</w:t>
      </w:r>
      <w:r w:rsidR="008D27CB" w:rsidRPr="008D27CB">
        <w:rPr>
          <w:rFonts w:ascii="Times New Roman" w:hAnsi="Times New Roman" w:cs="Times New Roman"/>
          <w:sz w:val="24"/>
          <w:szCs w:val="24"/>
        </w:rPr>
        <w:t>Ясногорский сельсовет Новосергиевского</w:t>
      </w:r>
      <w:r w:rsidRPr="008D27CB">
        <w:rPr>
          <w:rFonts w:ascii="Times New Roman" w:hAnsi="Times New Roman" w:cs="Times New Roman"/>
          <w:sz w:val="24"/>
          <w:szCs w:val="24"/>
        </w:rPr>
        <w:t xml:space="preserve"> район</w:t>
      </w:r>
      <w:r w:rsidR="008D27CB" w:rsidRPr="008D27CB">
        <w:rPr>
          <w:rFonts w:ascii="Times New Roman" w:hAnsi="Times New Roman" w:cs="Times New Roman"/>
          <w:sz w:val="24"/>
          <w:szCs w:val="24"/>
        </w:rPr>
        <w:t>а</w:t>
      </w:r>
      <w:r w:rsidRPr="008D27CB">
        <w:rPr>
          <w:rFonts w:ascii="Times New Roman" w:hAnsi="Times New Roman" w:cs="Times New Roman"/>
          <w:sz w:val="24"/>
          <w:szCs w:val="24"/>
        </w:rPr>
        <w:t xml:space="preserve"> Оренбургской области»</w:t>
      </w:r>
      <w:r w:rsidRPr="00981017">
        <w:rPr>
          <w:rFonts w:ascii="Times New Roman" w:hAnsi="Times New Roman" w:cs="Times New Roman"/>
          <w:sz w:val="24"/>
          <w:szCs w:val="24"/>
        </w:rPr>
        <w:t xml:space="preserve"> в соответствии с приказом Министерства финансов Российской Федерации и Федеральной налоговой службы от 30 июня 2008 года N 65н/ММ-3-1/295@ «Об утверждении периодичности, сроков и формы</w:t>
      </w:r>
      <w:proofErr w:type="gramEnd"/>
      <w:r w:rsidRPr="00981017">
        <w:rPr>
          <w:rFonts w:ascii="Times New Roman" w:hAnsi="Times New Roman" w:cs="Times New Roman"/>
          <w:sz w:val="24"/>
          <w:szCs w:val="24"/>
        </w:rPr>
        <w:t xml:space="preserve"> представления информации в соответствии с Правилами </w:t>
      </w:r>
      <w:proofErr w:type="gramStart"/>
      <w:r w:rsidRPr="00981017">
        <w:rPr>
          <w:rFonts w:ascii="Times New Roman" w:hAnsi="Times New Roman" w:cs="Times New Roman"/>
          <w:sz w:val="24"/>
          <w:szCs w:val="24"/>
        </w:rPr>
        <w:t>взаимодействия органов государственной власти субъектов Российской Федерации</w:t>
      </w:r>
      <w:proofErr w:type="gramEnd"/>
      <w:r w:rsidRPr="00981017">
        <w:rPr>
          <w:rFonts w:ascii="Times New Roman" w:hAnsi="Times New Roman" w:cs="Times New Roman"/>
          <w:sz w:val="24"/>
          <w:szCs w:val="24"/>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w:t>
      </w:r>
      <w:smartTag w:uri="urn:schemas-microsoft-com:office:smarttags" w:element="metricconverter">
        <w:smartTagPr>
          <w:attr w:name="ProductID" w:val="2004 г"/>
        </w:smartTagPr>
        <w:r w:rsidRPr="00981017">
          <w:rPr>
            <w:rFonts w:ascii="Times New Roman" w:hAnsi="Times New Roman" w:cs="Times New Roman"/>
            <w:sz w:val="24"/>
            <w:szCs w:val="24"/>
          </w:rPr>
          <w:t>2004 г</w:t>
        </w:r>
      </w:smartTag>
      <w:r w:rsidRPr="00981017">
        <w:rPr>
          <w:rFonts w:ascii="Times New Roman" w:hAnsi="Times New Roman" w:cs="Times New Roman"/>
          <w:sz w:val="24"/>
          <w:szCs w:val="24"/>
        </w:rPr>
        <w:t>. N 410» (далее - информация).</w:t>
      </w:r>
    </w:p>
    <w:p w:rsidR="00FF5F47" w:rsidRPr="00981017" w:rsidRDefault="00FF5F47" w:rsidP="00FF5F47">
      <w:pPr>
        <w:pStyle w:val="ConsPlusNormal"/>
        <w:ind w:firstLine="709"/>
        <w:jc w:val="both"/>
        <w:rPr>
          <w:rFonts w:ascii="Times New Roman" w:hAnsi="Times New Roman" w:cs="Times New Roman"/>
          <w:sz w:val="24"/>
          <w:szCs w:val="24"/>
        </w:rPr>
      </w:pPr>
      <w:bookmarkStart w:id="1" w:name="P75"/>
      <w:bookmarkEnd w:id="1"/>
      <w:r w:rsidRPr="00981017">
        <w:rPr>
          <w:rFonts w:ascii="Times New Roman" w:hAnsi="Times New Roman" w:cs="Times New Roman"/>
          <w:sz w:val="24"/>
          <w:szCs w:val="24"/>
        </w:rPr>
        <w:t xml:space="preserve">9. Мониторинг задолженности по доходам от уплаты государственной пошлины, неналоговым доходам  бюджета и принятия мер по ее урегулированию проводится на основании сведений, предоставленных главными администраторами в </w:t>
      </w:r>
      <w:r w:rsidRPr="008D27CB">
        <w:rPr>
          <w:rFonts w:ascii="Times New Roman" w:hAnsi="Times New Roman" w:cs="Times New Roman"/>
          <w:sz w:val="24"/>
          <w:szCs w:val="24"/>
        </w:rPr>
        <w:t>администрации муниципального образования «</w:t>
      </w:r>
      <w:r w:rsidR="008D27CB">
        <w:rPr>
          <w:rFonts w:ascii="Times New Roman" w:hAnsi="Times New Roman" w:cs="Times New Roman"/>
          <w:sz w:val="24"/>
          <w:szCs w:val="24"/>
        </w:rPr>
        <w:t>Ясногорский сельсовет Новосергиевского</w:t>
      </w:r>
      <w:r w:rsidRPr="008D27CB">
        <w:rPr>
          <w:rFonts w:ascii="Times New Roman" w:hAnsi="Times New Roman" w:cs="Times New Roman"/>
          <w:sz w:val="24"/>
          <w:szCs w:val="24"/>
        </w:rPr>
        <w:t xml:space="preserve"> район</w:t>
      </w:r>
      <w:r w:rsidR="008D27CB">
        <w:rPr>
          <w:rFonts w:ascii="Times New Roman" w:hAnsi="Times New Roman" w:cs="Times New Roman"/>
          <w:sz w:val="24"/>
          <w:szCs w:val="24"/>
        </w:rPr>
        <w:t>а</w:t>
      </w:r>
      <w:r w:rsidRPr="008D27CB">
        <w:rPr>
          <w:rFonts w:ascii="Times New Roman" w:hAnsi="Times New Roman" w:cs="Times New Roman"/>
          <w:sz w:val="24"/>
          <w:szCs w:val="24"/>
        </w:rPr>
        <w:t xml:space="preserve"> Оренбургской области»:</w:t>
      </w:r>
    </w:p>
    <w:p w:rsidR="00FF5F47" w:rsidRPr="00981017" w:rsidRDefault="00FF5F47" w:rsidP="00FF5F47">
      <w:pPr>
        <w:pStyle w:val="ConsPlusNormal"/>
        <w:ind w:firstLine="709"/>
        <w:jc w:val="both"/>
        <w:rPr>
          <w:rFonts w:ascii="Times New Roman" w:hAnsi="Times New Roman" w:cs="Times New Roman"/>
          <w:sz w:val="24"/>
          <w:szCs w:val="24"/>
        </w:rPr>
      </w:pPr>
      <w:proofErr w:type="gramStart"/>
      <w:r w:rsidRPr="00981017">
        <w:rPr>
          <w:rFonts w:ascii="Times New Roman" w:hAnsi="Times New Roman" w:cs="Times New Roman"/>
          <w:sz w:val="24"/>
          <w:szCs w:val="24"/>
        </w:rPr>
        <w:t>о суммах дебиторской задолженности по платежам в  бюджет по кодам видов доходов в соответствии</w:t>
      </w:r>
      <w:proofErr w:type="gramEnd"/>
      <w:r w:rsidRPr="00981017">
        <w:rPr>
          <w:rFonts w:ascii="Times New Roman" w:hAnsi="Times New Roman" w:cs="Times New Roman"/>
          <w:sz w:val="24"/>
          <w:szCs w:val="24"/>
        </w:rPr>
        <w:t xml:space="preserve"> с бюджетной классификацией Российской Федерации, по форме согласно приложению N 1 к настоящему Порядку. </w:t>
      </w:r>
      <w:proofErr w:type="gramStart"/>
      <w:r w:rsidRPr="00981017">
        <w:rPr>
          <w:rFonts w:ascii="Times New Roman" w:hAnsi="Times New Roman" w:cs="Times New Roman"/>
          <w:sz w:val="24"/>
          <w:szCs w:val="24"/>
        </w:rPr>
        <w:t>Суммы дебиторской задолженности по платежам в  бюджет, указанные в предоставленных сведениях, должны соответствовать данным о суммах дебиторской задолженности, указанным в форме бюджетной отчетности 0503169 «Сведения по дебиторской и кредиторской задолженности», предусмотренной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о принятых мерах, направленных на урегулирование дебиторской задолженности по платежам в  бюджет, по форме согласно приложению N 2 к настоящему Порядку.</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10. Сведения, указанные в пункте 9 настоящего Порядка (далее - сведения), главные администраторы предоставляют:</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за первый квартал, полугодие, девять месяцев - не позднее 23 числа месяца, следующего за истекшим отчетным периодом;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за отчетный год, нарастающим итогом начиная с начала отчетного года - не позднее 15 февраля года, следующего за отчетным годом.</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11</w:t>
      </w:r>
      <w:r w:rsidRPr="008D27CB">
        <w:rPr>
          <w:rFonts w:ascii="Times New Roman" w:hAnsi="Times New Roman" w:cs="Times New Roman"/>
          <w:sz w:val="24"/>
          <w:szCs w:val="24"/>
        </w:rPr>
        <w:t xml:space="preserve">. </w:t>
      </w:r>
      <w:r w:rsidR="008D27CB" w:rsidRPr="008D27CB">
        <w:rPr>
          <w:rFonts w:ascii="Times New Roman" w:hAnsi="Times New Roman" w:cs="Times New Roman"/>
          <w:sz w:val="24"/>
          <w:szCs w:val="24"/>
        </w:rPr>
        <w:t xml:space="preserve"> А</w:t>
      </w:r>
      <w:r w:rsidRPr="008D27CB">
        <w:rPr>
          <w:rFonts w:ascii="Times New Roman" w:hAnsi="Times New Roman" w:cs="Times New Roman"/>
          <w:sz w:val="24"/>
          <w:szCs w:val="24"/>
        </w:rPr>
        <w:t>дминистрации муниципального образования «</w:t>
      </w:r>
      <w:r w:rsidR="008D27CB" w:rsidRPr="008D27CB">
        <w:rPr>
          <w:rFonts w:ascii="Times New Roman" w:hAnsi="Times New Roman" w:cs="Times New Roman"/>
          <w:sz w:val="24"/>
          <w:szCs w:val="24"/>
        </w:rPr>
        <w:t>Ясногорский сельсовет Новосергиевского</w:t>
      </w:r>
      <w:r w:rsidRPr="008D27CB">
        <w:rPr>
          <w:rFonts w:ascii="Times New Roman" w:hAnsi="Times New Roman" w:cs="Times New Roman"/>
          <w:sz w:val="24"/>
          <w:szCs w:val="24"/>
        </w:rPr>
        <w:t xml:space="preserve"> район</w:t>
      </w:r>
      <w:r w:rsidR="008D27CB" w:rsidRPr="008D27CB">
        <w:rPr>
          <w:rFonts w:ascii="Times New Roman" w:hAnsi="Times New Roman" w:cs="Times New Roman"/>
          <w:sz w:val="24"/>
          <w:szCs w:val="24"/>
        </w:rPr>
        <w:t>а</w:t>
      </w:r>
      <w:r w:rsidRPr="008D27CB">
        <w:rPr>
          <w:rFonts w:ascii="Times New Roman" w:hAnsi="Times New Roman" w:cs="Times New Roman"/>
          <w:sz w:val="24"/>
          <w:szCs w:val="24"/>
        </w:rPr>
        <w:t xml:space="preserve"> Оренбургской области»</w:t>
      </w:r>
      <w:bookmarkStart w:id="2" w:name="_GoBack"/>
      <w:bookmarkEnd w:id="2"/>
      <w:r w:rsidRPr="00981017">
        <w:rPr>
          <w:rFonts w:ascii="Times New Roman" w:hAnsi="Times New Roman" w:cs="Times New Roman"/>
          <w:sz w:val="24"/>
          <w:szCs w:val="24"/>
        </w:rPr>
        <w:t xml:space="preserve"> систематизирует, анализирует и обобщает полученные сведения и информацию.</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Результаты мониторинга дебиторской задолженности по неналоговым доходам  бюджета используются при составлении и исполнении  бюджета на очередной финансовый год и на плановый период.</w:t>
      </w:r>
    </w:p>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Информация о результатах мониторинга за отчетный год размещается на официальном сайте  администрации муниципального образования «</w:t>
      </w:r>
      <w:r w:rsidR="004F5A8D">
        <w:rPr>
          <w:rFonts w:ascii="Times New Roman" w:hAnsi="Times New Roman" w:cs="Times New Roman"/>
          <w:sz w:val="24"/>
          <w:szCs w:val="24"/>
        </w:rPr>
        <w:t>Ясногорский сельсовет Новосергиевского</w:t>
      </w:r>
      <w:r w:rsidRPr="00981017">
        <w:rPr>
          <w:rFonts w:ascii="Times New Roman" w:hAnsi="Times New Roman" w:cs="Times New Roman"/>
          <w:sz w:val="24"/>
          <w:szCs w:val="24"/>
        </w:rPr>
        <w:t xml:space="preserve"> район</w:t>
      </w:r>
      <w:r w:rsidR="004F5A8D">
        <w:rPr>
          <w:rFonts w:ascii="Times New Roman" w:hAnsi="Times New Roman" w:cs="Times New Roman"/>
          <w:sz w:val="24"/>
          <w:szCs w:val="24"/>
        </w:rPr>
        <w:t>а</w:t>
      </w:r>
      <w:r w:rsidRPr="00981017">
        <w:rPr>
          <w:rFonts w:ascii="Times New Roman" w:hAnsi="Times New Roman" w:cs="Times New Roman"/>
          <w:sz w:val="24"/>
          <w:szCs w:val="24"/>
        </w:rPr>
        <w:t xml:space="preserve"> Оренбургской области» в информационно-телекоммуникационной сети "Интернет" в срок не позднее 28 февраля года, следующего за отчетным годом.</w:t>
      </w: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right"/>
        <w:outlineLvl w:val="1"/>
        <w:rPr>
          <w:rFonts w:ascii="Times New Roman" w:hAnsi="Times New Roman" w:cs="Times New Roman"/>
          <w:sz w:val="24"/>
          <w:szCs w:val="24"/>
        </w:rPr>
      </w:pPr>
    </w:p>
    <w:p w:rsidR="00FF5F47" w:rsidRPr="00981017" w:rsidRDefault="00FF5F47" w:rsidP="00FF5F47">
      <w:pPr>
        <w:pStyle w:val="ConsPlusNormal"/>
        <w:ind w:firstLine="709"/>
        <w:jc w:val="right"/>
        <w:outlineLvl w:val="1"/>
        <w:rPr>
          <w:rFonts w:ascii="Times New Roman" w:hAnsi="Times New Roman" w:cs="Times New Roman"/>
          <w:sz w:val="24"/>
          <w:szCs w:val="24"/>
        </w:rPr>
      </w:pPr>
      <w:r w:rsidRPr="00981017">
        <w:rPr>
          <w:rFonts w:ascii="Times New Roman" w:hAnsi="Times New Roman" w:cs="Times New Roman"/>
          <w:sz w:val="24"/>
          <w:szCs w:val="24"/>
        </w:rPr>
        <w:t>Приложение 1</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к Порядку</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проведения мониторинга</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дебиторской задолженности</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по платежам в  бюджет</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и принятия мер по ее урегулированию</w:t>
      </w: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center"/>
        <w:rPr>
          <w:rFonts w:ascii="Times New Roman" w:hAnsi="Times New Roman" w:cs="Times New Roman"/>
          <w:sz w:val="24"/>
          <w:szCs w:val="24"/>
        </w:rPr>
      </w:pPr>
      <w:bookmarkStart w:id="3" w:name="P97"/>
      <w:bookmarkEnd w:id="3"/>
      <w:r w:rsidRPr="00981017">
        <w:rPr>
          <w:rFonts w:ascii="Times New Roman" w:hAnsi="Times New Roman" w:cs="Times New Roman"/>
          <w:sz w:val="24"/>
          <w:szCs w:val="24"/>
        </w:rPr>
        <w:t>Сведения</w:t>
      </w:r>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о дебиторской задолженности по платежам</w:t>
      </w:r>
    </w:p>
    <w:p w:rsidR="00FF5F47" w:rsidRPr="00981017" w:rsidRDefault="00F44488" w:rsidP="00FF5F47">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в</w:t>
      </w:r>
      <w:r w:rsidR="00FF5F47" w:rsidRPr="00981017">
        <w:rPr>
          <w:rFonts w:ascii="Times New Roman" w:hAnsi="Times New Roman" w:cs="Times New Roman"/>
          <w:sz w:val="24"/>
          <w:szCs w:val="24"/>
        </w:rPr>
        <w:t xml:space="preserve"> бюджет по кодам видов доходов</w:t>
      </w:r>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от _______________________________________________</w:t>
      </w:r>
    </w:p>
    <w:p w:rsidR="00FF5F47" w:rsidRPr="00981017" w:rsidRDefault="00FF5F47" w:rsidP="00FF5F47">
      <w:pPr>
        <w:pStyle w:val="ConsPlusNormal"/>
        <w:ind w:firstLine="709"/>
        <w:jc w:val="center"/>
        <w:rPr>
          <w:rFonts w:ascii="Times New Roman" w:hAnsi="Times New Roman" w:cs="Times New Roman"/>
          <w:sz w:val="24"/>
          <w:szCs w:val="24"/>
        </w:rPr>
      </w:pPr>
      <w:proofErr w:type="gramStart"/>
      <w:r w:rsidRPr="00981017">
        <w:rPr>
          <w:rFonts w:ascii="Times New Roman" w:hAnsi="Times New Roman" w:cs="Times New Roman"/>
          <w:sz w:val="24"/>
          <w:szCs w:val="24"/>
        </w:rPr>
        <w:t>(наименование главного администратора</w:t>
      </w:r>
      <w:proofErr w:type="gramEnd"/>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доходов)</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1069"/>
        <w:gridCol w:w="992"/>
        <w:gridCol w:w="992"/>
        <w:gridCol w:w="851"/>
        <w:gridCol w:w="850"/>
        <w:gridCol w:w="851"/>
        <w:gridCol w:w="1275"/>
        <w:gridCol w:w="1134"/>
        <w:gridCol w:w="851"/>
      </w:tblGrid>
      <w:tr w:rsidR="00FF5F47" w:rsidRPr="00981017" w:rsidTr="002C47C3">
        <w:tc>
          <w:tcPr>
            <w:tcW w:w="553"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N п/п</w:t>
            </w:r>
          </w:p>
        </w:tc>
        <w:tc>
          <w:tcPr>
            <w:tcW w:w="1069"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 xml:space="preserve">Код бюджетной классификации </w:t>
            </w:r>
            <w:hyperlink w:anchor="P177">
              <w:r w:rsidRPr="00981017">
                <w:rPr>
                  <w:rFonts w:ascii="Times New Roman" w:hAnsi="Times New Roman" w:cs="Times New Roman"/>
                  <w:color w:val="0000FF"/>
                  <w:sz w:val="24"/>
                  <w:szCs w:val="24"/>
                </w:rPr>
                <w:t>&lt;1&gt;</w:t>
              </w:r>
            </w:hyperlink>
          </w:p>
        </w:tc>
        <w:tc>
          <w:tcPr>
            <w:tcW w:w="992"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Сумма задолженности - всего на начало отчетного года</w:t>
            </w:r>
          </w:p>
        </w:tc>
        <w:tc>
          <w:tcPr>
            <w:tcW w:w="992"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Сумма задолженности - всего на отчетную дату</w:t>
            </w:r>
          </w:p>
        </w:tc>
        <w:tc>
          <w:tcPr>
            <w:tcW w:w="2552" w:type="dxa"/>
            <w:gridSpan w:val="3"/>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В том числе:</w:t>
            </w:r>
          </w:p>
        </w:tc>
        <w:tc>
          <w:tcPr>
            <w:tcW w:w="1275"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Безнадежная к взысканию, подлежащая списанию задолженность</w:t>
            </w:r>
          </w:p>
        </w:tc>
        <w:tc>
          <w:tcPr>
            <w:tcW w:w="1134"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Отклонение</w:t>
            </w:r>
          </w:p>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(гр. 4 - гр. 3)</w:t>
            </w:r>
          </w:p>
        </w:tc>
        <w:tc>
          <w:tcPr>
            <w:tcW w:w="851" w:type="dxa"/>
            <w:vMerge w:val="restart"/>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Причина роста (снижения) суммы задолженности</w:t>
            </w:r>
          </w:p>
        </w:tc>
      </w:tr>
      <w:tr w:rsidR="00FF5F47" w:rsidRPr="00981017" w:rsidTr="002C47C3">
        <w:tc>
          <w:tcPr>
            <w:tcW w:w="553"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1069"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992"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992"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текущая задолженность</w:t>
            </w:r>
          </w:p>
        </w:tc>
        <w:tc>
          <w:tcPr>
            <w:tcW w:w="850"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долгосрочная задолженность</w:t>
            </w: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просроченная задолженность</w:t>
            </w:r>
          </w:p>
        </w:tc>
        <w:tc>
          <w:tcPr>
            <w:tcW w:w="1275"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1134" w:type="dxa"/>
            <w:vMerge/>
          </w:tcPr>
          <w:p w:rsidR="00FF5F47" w:rsidRPr="00981017" w:rsidRDefault="00FF5F47" w:rsidP="002C47C3">
            <w:pPr>
              <w:pStyle w:val="ConsPlusNormal"/>
              <w:ind w:firstLine="709"/>
              <w:rPr>
                <w:rFonts w:ascii="Times New Roman" w:hAnsi="Times New Roman" w:cs="Times New Roman"/>
                <w:sz w:val="24"/>
                <w:szCs w:val="24"/>
              </w:rPr>
            </w:pPr>
          </w:p>
        </w:tc>
        <w:tc>
          <w:tcPr>
            <w:tcW w:w="851" w:type="dxa"/>
            <w:vMerge/>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53"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1</w:t>
            </w:r>
          </w:p>
        </w:tc>
        <w:tc>
          <w:tcPr>
            <w:tcW w:w="1069"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2</w:t>
            </w:r>
          </w:p>
        </w:tc>
        <w:tc>
          <w:tcPr>
            <w:tcW w:w="992"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3</w:t>
            </w:r>
          </w:p>
        </w:tc>
        <w:tc>
          <w:tcPr>
            <w:tcW w:w="992"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4</w:t>
            </w: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5</w:t>
            </w:r>
          </w:p>
        </w:tc>
        <w:tc>
          <w:tcPr>
            <w:tcW w:w="850"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6</w:t>
            </w: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7</w:t>
            </w:r>
          </w:p>
        </w:tc>
        <w:tc>
          <w:tcPr>
            <w:tcW w:w="1275"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8</w:t>
            </w:r>
          </w:p>
        </w:tc>
        <w:tc>
          <w:tcPr>
            <w:tcW w:w="1134"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9</w:t>
            </w:r>
          </w:p>
        </w:tc>
        <w:tc>
          <w:tcPr>
            <w:tcW w:w="851"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10</w:t>
            </w:r>
          </w:p>
        </w:tc>
      </w:tr>
      <w:tr w:rsidR="00FF5F47" w:rsidRPr="00981017" w:rsidTr="002C47C3">
        <w:tc>
          <w:tcPr>
            <w:tcW w:w="553"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1.</w:t>
            </w:r>
          </w:p>
        </w:tc>
        <w:tc>
          <w:tcPr>
            <w:tcW w:w="1069"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850"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1275" w:type="dxa"/>
          </w:tcPr>
          <w:p w:rsidR="00FF5F47" w:rsidRPr="00981017" w:rsidRDefault="00FF5F47" w:rsidP="002C47C3">
            <w:pPr>
              <w:pStyle w:val="ConsPlusNormal"/>
              <w:ind w:firstLine="709"/>
              <w:rPr>
                <w:rFonts w:ascii="Times New Roman" w:hAnsi="Times New Roman" w:cs="Times New Roman"/>
                <w:sz w:val="24"/>
                <w:szCs w:val="24"/>
              </w:rPr>
            </w:pPr>
          </w:p>
        </w:tc>
        <w:tc>
          <w:tcPr>
            <w:tcW w:w="1134"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53"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2.</w:t>
            </w:r>
          </w:p>
        </w:tc>
        <w:tc>
          <w:tcPr>
            <w:tcW w:w="1069"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850"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1275" w:type="dxa"/>
          </w:tcPr>
          <w:p w:rsidR="00FF5F47" w:rsidRPr="00981017" w:rsidRDefault="00FF5F47" w:rsidP="002C47C3">
            <w:pPr>
              <w:pStyle w:val="ConsPlusNormal"/>
              <w:ind w:firstLine="709"/>
              <w:rPr>
                <w:rFonts w:ascii="Times New Roman" w:hAnsi="Times New Roman" w:cs="Times New Roman"/>
                <w:sz w:val="24"/>
                <w:szCs w:val="24"/>
              </w:rPr>
            </w:pPr>
          </w:p>
        </w:tc>
        <w:tc>
          <w:tcPr>
            <w:tcW w:w="1134"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53"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w:t>
            </w:r>
          </w:p>
        </w:tc>
        <w:tc>
          <w:tcPr>
            <w:tcW w:w="1069"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850"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1275" w:type="dxa"/>
          </w:tcPr>
          <w:p w:rsidR="00FF5F47" w:rsidRPr="00981017" w:rsidRDefault="00FF5F47" w:rsidP="002C47C3">
            <w:pPr>
              <w:pStyle w:val="ConsPlusNormal"/>
              <w:ind w:firstLine="709"/>
              <w:rPr>
                <w:rFonts w:ascii="Times New Roman" w:hAnsi="Times New Roman" w:cs="Times New Roman"/>
                <w:sz w:val="24"/>
                <w:szCs w:val="24"/>
              </w:rPr>
            </w:pPr>
          </w:p>
        </w:tc>
        <w:tc>
          <w:tcPr>
            <w:tcW w:w="1134"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1622" w:type="dxa"/>
            <w:gridSpan w:val="2"/>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Итого</w:t>
            </w: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850"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c>
          <w:tcPr>
            <w:tcW w:w="1275" w:type="dxa"/>
          </w:tcPr>
          <w:p w:rsidR="00FF5F47" w:rsidRPr="00981017" w:rsidRDefault="00FF5F47" w:rsidP="002C47C3">
            <w:pPr>
              <w:pStyle w:val="ConsPlusNormal"/>
              <w:ind w:firstLine="709"/>
              <w:rPr>
                <w:rFonts w:ascii="Times New Roman" w:hAnsi="Times New Roman" w:cs="Times New Roman"/>
                <w:sz w:val="24"/>
                <w:szCs w:val="24"/>
              </w:rPr>
            </w:pPr>
          </w:p>
        </w:tc>
        <w:tc>
          <w:tcPr>
            <w:tcW w:w="1134"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1622" w:type="dxa"/>
            <w:gridSpan w:val="2"/>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Сумма списанной безнадежной задолженности на отчетную дату, нарастающим итогом с начала отчетного года</w:t>
            </w: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992" w:type="dxa"/>
          </w:tcPr>
          <w:p w:rsidR="00FF5F47" w:rsidRPr="00981017" w:rsidRDefault="00FF5F47" w:rsidP="002C47C3">
            <w:pPr>
              <w:pStyle w:val="ConsPlusNormal"/>
              <w:ind w:firstLine="709"/>
              <w:rPr>
                <w:rFonts w:ascii="Times New Roman" w:hAnsi="Times New Roman" w:cs="Times New Roman"/>
                <w:sz w:val="24"/>
                <w:szCs w:val="24"/>
              </w:rPr>
            </w:pP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850"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1275"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1134"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85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r>
    </w:tbl>
    <w:p w:rsidR="00FF5F47" w:rsidRPr="00981017" w:rsidRDefault="00FF5F47" w:rsidP="00FF5F47">
      <w:pPr>
        <w:pStyle w:val="ConsPlusNormal"/>
        <w:ind w:firstLine="709"/>
        <w:jc w:val="both"/>
        <w:rPr>
          <w:rFonts w:ascii="Times New Roman" w:hAnsi="Times New Roman" w:cs="Times New Roman"/>
          <w:sz w:val="24"/>
          <w:szCs w:val="24"/>
        </w:rPr>
      </w:pPr>
      <w:r w:rsidRPr="00981017">
        <w:rPr>
          <w:rFonts w:ascii="Times New Roman" w:hAnsi="Times New Roman" w:cs="Times New Roman"/>
          <w:sz w:val="24"/>
          <w:szCs w:val="24"/>
        </w:rPr>
        <w:t>--------------------------------</w:t>
      </w:r>
    </w:p>
    <w:p w:rsidR="00FF5F47" w:rsidRPr="00981017" w:rsidRDefault="00FF5F47" w:rsidP="00FF5F47">
      <w:pPr>
        <w:pStyle w:val="ConsPlusNormal"/>
        <w:ind w:firstLine="709"/>
        <w:jc w:val="both"/>
        <w:rPr>
          <w:rFonts w:ascii="Times New Roman" w:hAnsi="Times New Roman" w:cs="Times New Roman"/>
          <w:sz w:val="24"/>
          <w:szCs w:val="24"/>
        </w:rPr>
      </w:pPr>
      <w:bookmarkStart w:id="4" w:name="P177"/>
      <w:bookmarkEnd w:id="4"/>
      <w:r w:rsidRPr="00981017">
        <w:rPr>
          <w:rFonts w:ascii="Times New Roman" w:hAnsi="Times New Roman" w:cs="Times New Roman"/>
          <w:sz w:val="24"/>
          <w:szCs w:val="24"/>
        </w:rPr>
        <w:lastRenderedPageBreak/>
        <w:t>&lt;1&gt; Сведения о задолженности по штрафам, санкциям, возмещению ущерба отражаются по группирующему коду бюджетной классификации 1 16 00000 00 0000 000.</w:t>
      </w:r>
    </w:p>
    <w:p w:rsidR="00FF5F47" w:rsidRPr="00981017" w:rsidRDefault="00FF5F47" w:rsidP="00FF5F47">
      <w:pPr>
        <w:pStyle w:val="ConsPlusNormal"/>
        <w:ind w:firstLine="709"/>
        <w:jc w:val="right"/>
        <w:outlineLvl w:val="1"/>
        <w:rPr>
          <w:rFonts w:ascii="Times New Roman" w:hAnsi="Times New Roman" w:cs="Times New Roman"/>
          <w:sz w:val="24"/>
          <w:szCs w:val="24"/>
        </w:rPr>
      </w:pPr>
      <w:r w:rsidRPr="00981017">
        <w:rPr>
          <w:rFonts w:ascii="Times New Roman" w:hAnsi="Times New Roman" w:cs="Times New Roman"/>
          <w:sz w:val="24"/>
          <w:szCs w:val="24"/>
        </w:rPr>
        <w:t>Приложение 2</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к Порядку</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проведения мониторинга</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дебиторской задолженности</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по платежам в  бюджет</w:t>
      </w:r>
    </w:p>
    <w:p w:rsidR="00FF5F47" w:rsidRPr="00981017" w:rsidRDefault="00FF5F47" w:rsidP="00FF5F47">
      <w:pPr>
        <w:pStyle w:val="ConsPlusNormal"/>
        <w:ind w:firstLine="709"/>
        <w:jc w:val="right"/>
        <w:rPr>
          <w:rFonts w:ascii="Times New Roman" w:hAnsi="Times New Roman" w:cs="Times New Roman"/>
          <w:sz w:val="24"/>
          <w:szCs w:val="24"/>
        </w:rPr>
      </w:pPr>
      <w:r w:rsidRPr="00981017">
        <w:rPr>
          <w:rFonts w:ascii="Times New Roman" w:hAnsi="Times New Roman" w:cs="Times New Roman"/>
          <w:sz w:val="24"/>
          <w:szCs w:val="24"/>
        </w:rPr>
        <w:t>и принятия мер по ее урегулированию</w:t>
      </w:r>
    </w:p>
    <w:p w:rsidR="00FF5F47" w:rsidRPr="00981017" w:rsidRDefault="00FF5F47" w:rsidP="00FF5F47">
      <w:pPr>
        <w:pStyle w:val="ConsPlusNormal"/>
        <w:ind w:firstLine="709"/>
        <w:jc w:val="both"/>
        <w:rPr>
          <w:rFonts w:ascii="Times New Roman" w:hAnsi="Times New Roman" w:cs="Times New Roman"/>
          <w:sz w:val="24"/>
          <w:szCs w:val="24"/>
        </w:rPr>
      </w:pPr>
    </w:p>
    <w:p w:rsidR="00FF5F47" w:rsidRPr="00981017" w:rsidRDefault="00FF5F47" w:rsidP="00FF5F47">
      <w:pPr>
        <w:pStyle w:val="ConsPlusNormal"/>
        <w:ind w:firstLine="709"/>
        <w:jc w:val="center"/>
        <w:rPr>
          <w:rFonts w:ascii="Times New Roman" w:hAnsi="Times New Roman" w:cs="Times New Roman"/>
          <w:sz w:val="24"/>
          <w:szCs w:val="24"/>
        </w:rPr>
      </w:pPr>
      <w:bookmarkStart w:id="5" w:name="P190"/>
      <w:bookmarkEnd w:id="5"/>
      <w:r w:rsidRPr="00981017">
        <w:rPr>
          <w:rFonts w:ascii="Times New Roman" w:hAnsi="Times New Roman" w:cs="Times New Roman"/>
          <w:sz w:val="24"/>
          <w:szCs w:val="24"/>
        </w:rPr>
        <w:t>Сведения</w:t>
      </w:r>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о принятых мерах, направленных на урегулирование</w:t>
      </w:r>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дебиторской задолженности по платежам в  бюджет</w:t>
      </w:r>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от _______________________________________________</w:t>
      </w:r>
    </w:p>
    <w:p w:rsidR="00FF5F47" w:rsidRPr="00981017" w:rsidRDefault="00FF5F47" w:rsidP="00FF5F47">
      <w:pPr>
        <w:pStyle w:val="ConsPlusNormal"/>
        <w:ind w:firstLine="709"/>
        <w:jc w:val="center"/>
        <w:rPr>
          <w:rFonts w:ascii="Times New Roman" w:hAnsi="Times New Roman" w:cs="Times New Roman"/>
          <w:sz w:val="24"/>
          <w:szCs w:val="24"/>
        </w:rPr>
      </w:pPr>
      <w:proofErr w:type="gramStart"/>
      <w:r w:rsidRPr="00981017">
        <w:rPr>
          <w:rFonts w:ascii="Times New Roman" w:hAnsi="Times New Roman" w:cs="Times New Roman"/>
          <w:sz w:val="24"/>
          <w:szCs w:val="24"/>
        </w:rPr>
        <w:t>(наименование главного администратора</w:t>
      </w:r>
      <w:proofErr w:type="gramEnd"/>
    </w:p>
    <w:p w:rsidR="00FF5F47" w:rsidRPr="00981017" w:rsidRDefault="00FF5F47" w:rsidP="00FF5F47">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доходов)</w:t>
      </w:r>
    </w:p>
    <w:p w:rsidR="00FF5F47" w:rsidRPr="00981017" w:rsidRDefault="00FF5F47" w:rsidP="00FF5F47">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587"/>
        <w:gridCol w:w="1871"/>
      </w:tblGrid>
      <w:tr w:rsidR="00FF5F47" w:rsidRPr="00981017" w:rsidTr="002C47C3">
        <w:tc>
          <w:tcPr>
            <w:tcW w:w="5613"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Наименование показателя</w:t>
            </w:r>
          </w:p>
        </w:tc>
        <w:tc>
          <w:tcPr>
            <w:tcW w:w="1587"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Количество</w:t>
            </w:r>
          </w:p>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(единиц)</w:t>
            </w:r>
          </w:p>
        </w:tc>
        <w:tc>
          <w:tcPr>
            <w:tcW w:w="1871" w:type="dxa"/>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Сумма</w:t>
            </w:r>
          </w:p>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(тыс. рублей)</w:t>
            </w:r>
          </w:p>
        </w:tc>
      </w:tr>
      <w:tr w:rsidR="00FF5F47" w:rsidRPr="00981017" w:rsidTr="002C47C3">
        <w:tc>
          <w:tcPr>
            <w:tcW w:w="5613"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1</w:t>
            </w:r>
          </w:p>
        </w:tc>
        <w:tc>
          <w:tcPr>
            <w:tcW w:w="1587"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2</w:t>
            </w:r>
          </w:p>
        </w:tc>
        <w:tc>
          <w:tcPr>
            <w:tcW w:w="1871"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3</w:t>
            </w: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Код бюджетной классификации</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Принятые меры:</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направлены претензии должнику об образовании и исполнении обязанности по уплате дебиторской задолженности</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направлены в суд исковые заявления о взыскании задолженности</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направлены исполнительные документы на принудительное взыскание дебиторской задолженности</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иные меры</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Сумма поступлений в  бюджет дебиторской задолженности - всего</w:t>
            </w:r>
          </w:p>
        </w:tc>
        <w:tc>
          <w:tcPr>
            <w:tcW w:w="1587"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в том числе:</w:t>
            </w:r>
          </w:p>
        </w:tc>
        <w:tc>
          <w:tcPr>
            <w:tcW w:w="1587" w:type="dxa"/>
            <w:vAlign w:val="center"/>
          </w:tcPr>
          <w:p w:rsidR="00FF5F47" w:rsidRPr="00981017" w:rsidRDefault="00FF5F47" w:rsidP="002C47C3">
            <w:pPr>
              <w:pStyle w:val="ConsPlusNormal"/>
              <w:ind w:firstLine="709"/>
              <w:rPr>
                <w:rFonts w:ascii="Times New Roman" w:hAnsi="Times New Roman" w:cs="Times New Roman"/>
                <w:sz w:val="24"/>
                <w:szCs w:val="24"/>
              </w:rPr>
            </w:pP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сумма поступлений дебиторской задолженности в результате мероприятий по взысканию задолженности по доходам в досудебном порядке</w:t>
            </w:r>
          </w:p>
        </w:tc>
        <w:tc>
          <w:tcPr>
            <w:tcW w:w="1587"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r w:rsidR="00FF5F47" w:rsidRPr="00981017" w:rsidTr="002C47C3">
        <w:tc>
          <w:tcPr>
            <w:tcW w:w="5613" w:type="dxa"/>
          </w:tcPr>
          <w:p w:rsidR="00FF5F47" w:rsidRPr="00981017" w:rsidRDefault="00FF5F47" w:rsidP="002C47C3">
            <w:pPr>
              <w:pStyle w:val="ConsPlusNormal"/>
              <w:ind w:firstLine="709"/>
              <w:rPr>
                <w:rFonts w:ascii="Times New Roman" w:hAnsi="Times New Roman" w:cs="Times New Roman"/>
                <w:sz w:val="24"/>
                <w:szCs w:val="24"/>
              </w:rPr>
            </w:pPr>
            <w:r w:rsidRPr="00981017">
              <w:rPr>
                <w:rFonts w:ascii="Times New Roman" w:hAnsi="Times New Roman" w:cs="Times New Roman"/>
                <w:sz w:val="24"/>
                <w:szCs w:val="24"/>
              </w:rPr>
              <w:t>сумма поступлений дебиторской задолженности в результате принудительного взыскания по исполнительным документам</w:t>
            </w:r>
          </w:p>
        </w:tc>
        <w:tc>
          <w:tcPr>
            <w:tcW w:w="1587" w:type="dxa"/>
            <w:vAlign w:val="center"/>
          </w:tcPr>
          <w:p w:rsidR="00FF5F47" w:rsidRPr="00981017" w:rsidRDefault="00FF5F47" w:rsidP="002C47C3">
            <w:pPr>
              <w:pStyle w:val="ConsPlusNormal"/>
              <w:ind w:firstLine="709"/>
              <w:jc w:val="center"/>
              <w:rPr>
                <w:rFonts w:ascii="Times New Roman" w:hAnsi="Times New Roman" w:cs="Times New Roman"/>
                <w:sz w:val="24"/>
                <w:szCs w:val="24"/>
              </w:rPr>
            </w:pPr>
            <w:r w:rsidRPr="00981017">
              <w:rPr>
                <w:rFonts w:ascii="Times New Roman" w:hAnsi="Times New Roman" w:cs="Times New Roman"/>
                <w:sz w:val="24"/>
                <w:szCs w:val="24"/>
              </w:rPr>
              <w:t>x</w:t>
            </w:r>
          </w:p>
        </w:tc>
        <w:tc>
          <w:tcPr>
            <w:tcW w:w="1871" w:type="dxa"/>
            <w:vAlign w:val="center"/>
          </w:tcPr>
          <w:p w:rsidR="00FF5F47" w:rsidRPr="00981017" w:rsidRDefault="00FF5F47" w:rsidP="002C47C3">
            <w:pPr>
              <w:pStyle w:val="ConsPlusNormal"/>
              <w:ind w:firstLine="709"/>
              <w:rPr>
                <w:rFonts w:ascii="Times New Roman" w:hAnsi="Times New Roman" w:cs="Times New Roman"/>
                <w:sz w:val="24"/>
                <w:szCs w:val="24"/>
              </w:rPr>
            </w:pPr>
          </w:p>
        </w:tc>
      </w:tr>
    </w:tbl>
    <w:p w:rsidR="00150EBF" w:rsidRDefault="00150EBF"/>
    <w:sectPr w:rsidR="00150EBF" w:rsidSect="003A1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318"/>
    <w:multiLevelType w:val="hybridMultilevel"/>
    <w:tmpl w:val="01B851B4"/>
    <w:lvl w:ilvl="0" w:tplc="B0D428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67BBD"/>
    <w:multiLevelType w:val="hybridMultilevel"/>
    <w:tmpl w:val="8B302276"/>
    <w:lvl w:ilvl="0" w:tplc="A3A69C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371681"/>
    <w:multiLevelType w:val="hybridMultilevel"/>
    <w:tmpl w:val="F4C4A6B6"/>
    <w:lvl w:ilvl="0" w:tplc="0419000F">
      <w:start w:val="1"/>
      <w:numFmt w:val="decimal"/>
      <w:lvlText w:val="%1."/>
      <w:lvlJc w:val="left"/>
      <w:pPr>
        <w:ind w:left="4167" w:hanging="360"/>
      </w:pPr>
    </w:lvl>
    <w:lvl w:ilvl="1" w:tplc="04190019">
      <w:start w:val="1"/>
      <w:numFmt w:val="lowerLetter"/>
      <w:lvlText w:val="%2."/>
      <w:lvlJc w:val="left"/>
      <w:pPr>
        <w:ind w:left="4887" w:hanging="360"/>
      </w:pPr>
    </w:lvl>
    <w:lvl w:ilvl="2" w:tplc="0419001B">
      <w:start w:val="1"/>
      <w:numFmt w:val="lowerRoman"/>
      <w:lvlText w:val="%3."/>
      <w:lvlJc w:val="right"/>
      <w:pPr>
        <w:ind w:left="5607" w:hanging="180"/>
      </w:pPr>
    </w:lvl>
    <w:lvl w:ilvl="3" w:tplc="0419000F">
      <w:start w:val="1"/>
      <w:numFmt w:val="decimal"/>
      <w:lvlText w:val="%4."/>
      <w:lvlJc w:val="left"/>
      <w:pPr>
        <w:ind w:left="6327" w:hanging="360"/>
      </w:pPr>
    </w:lvl>
    <w:lvl w:ilvl="4" w:tplc="04190019">
      <w:start w:val="1"/>
      <w:numFmt w:val="lowerLetter"/>
      <w:lvlText w:val="%5."/>
      <w:lvlJc w:val="left"/>
      <w:pPr>
        <w:ind w:left="7047" w:hanging="360"/>
      </w:pPr>
    </w:lvl>
    <w:lvl w:ilvl="5" w:tplc="0419001B">
      <w:start w:val="1"/>
      <w:numFmt w:val="lowerRoman"/>
      <w:lvlText w:val="%6."/>
      <w:lvlJc w:val="right"/>
      <w:pPr>
        <w:ind w:left="7767" w:hanging="180"/>
      </w:pPr>
    </w:lvl>
    <w:lvl w:ilvl="6" w:tplc="0419000F">
      <w:start w:val="1"/>
      <w:numFmt w:val="decimal"/>
      <w:lvlText w:val="%7."/>
      <w:lvlJc w:val="left"/>
      <w:pPr>
        <w:ind w:left="8487" w:hanging="360"/>
      </w:pPr>
    </w:lvl>
    <w:lvl w:ilvl="7" w:tplc="04190019">
      <w:start w:val="1"/>
      <w:numFmt w:val="lowerLetter"/>
      <w:lvlText w:val="%8."/>
      <w:lvlJc w:val="left"/>
      <w:pPr>
        <w:ind w:left="9207" w:hanging="360"/>
      </w:pPr>
    </w:lvl>
    <w:lvl w:ilvl="8" w:tplc="0419001B">
      <w:start w:val="1"/>
      <w:numFmt w:val="lowerRoman"/>
      <w:lvlText w:val="%9."/>
      <w:lvlJc w:val="right"/>
      <w:pPr>
        <w:ind w:left="99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619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3BBF"/>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2EA"/>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2FD6"/>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1593"/>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5A8D"/>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0E18"/>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7CB"/>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D98"/>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195"/>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4EF"/>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4488"/>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5F47"/>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 w:type="paragraph" w:customStyle="1" w:styleId="ConsPlusNormal">
    <w:name w:val="ConsPlusNormal"/>
    <w:rsid w:val="00FF5F47"/>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65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имя</cp:lastModifiedBy>
  <cp:revision>6</cp:revision>
  <cp:lastPrinted>2023-07-18T09:44:00Z</cp:lastPrinted>
  <dcterms:created xsi:type="dcterms:W3CDTF">2023-08-01T06:39:00Z</dcterms:created>
  <dcterms:modified xsi:type="dcterms:W3CDTF">2023-09-25T07:15:00Z</dcterms:modified>
</cp:coreProperties>
</file>